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hAnsiTheme="majorHAnsi"/>
        </w:rPr>
        <w:id w:val="44111435"/>
        <w:docPartObj>
          <w:docPartGallery w:val="Cover Pages"/>
          <w:docPartUnique/>
        </w:docPartObj>
      </w:sdtPr>
      <w:sdtEndPr>
        <w:rPr>
          <w:color w:val="231F20"/>
        </w:rPr>
      </w:sdtEndPr>
      <w:sdtContent>
        <w:p w:rsidR="00FE6469" w:rsidRPr="003625D9" w:rsidRDefault="00FE6469">
          <w:pPr>
            <w:rPr>
              <w:rFonts w:asciiTheme="majorHAnsi" w:hAnsiTheme="majorHAnsi"/>
            </w:rPr>
          </w:pPr>
        </w:p>
        <w:tbl>
          <w:tblPr>
            <w:tblpPr w:leftFromText="187" w:rightFromText="187" w:horzAnchor="margin" w:tblpXSpec="right" w:tblpYSpec="top"/>
            <w:tblW w:w="2375" w:type="pct"/>
            <w:tblBorders>
              <w:top w:val="single" w:sz="36" w:space="0" w:color="9BBB59" w:themeColor="accent3"/>
              <w:bottom w:val="single" w:sz="36" w:space="0" w:color="9BBB59" w:themeColor="accent3"/>
              <w:insideH w:val="single" w:sz="36" w:space="0" w:color="9BBB59" w:themeColor="accent3"/>
            </w:tblBorders>
            <w:tblCellMar>
              <w:top w:w="360" w:type="dxa"/>
              <w:left w:w="115" w:type="dxa"/>
              <w:bottom w:w="360" w:type="dxa"/>
              <w:right w:w="115" w:type="dxa"/>
            </w:tblCellMar>
            <w:tblLook w:val="04A0"/>
          </w:tblPr>
          <w:tblGrid>
            <w:gridCol w:w="4397"/>
          </w:tblGrid>
          <w:tr w:rsidR="00FE6469" w:rsidRPr="003625D9" w:rsidTr="00FE6469">
            <w:sdt>
              <w:sdtPr>
                <w:rPr>
                  <w:rFonts w:asciiTheme="majorHAnsi" w:eastAsiaTheme="majorEastAsia" w:hAnsiTheme="majorHAnsi" w:cstheme="majorBidi"/>
                  <w:sz w:val="52"/>
                  <w:szCs w:val="52"/>
                  <w:lang w:val="en-US"/>
                </w:rPr>
                <w:alias w:val="Title"/>
                <w:id w:val="13553149"/>
                <w:dataBinding w:prefixMappings="xmlns:ns0='http://schemas.openxmlformats.org/package/2006/metadata/core-properties' xmlns:ns1='http://purl.org/dc/elements/1.1/'" w:xpath="/ns0:coreProperties[1]/ns1:title[1]" w:storeItemID="{6C3C8BC8-F283-45AE-878A-BAB7291924A1}"/>
                <w:text/>
              </w:sdtPr>
              <w:sdtContent>
                <w:tc>
                  <w:tcPr>
                    <w:tcW w:w="5000" w:type="pct"/>
                  </w:tcPr>
                  <w:p w:rsidR="00FE6469" w:rsidRPr="003625D9" w:rsidRDefault="00F13538" w:rsidP="00FE6469">
                    <w:pPr>
                      <w:pStyle w:val="NoSpacing"/>
                      <w:rPr>
                        <w:rFonts w:asciiTheme="majorHAnsi" w:eastAsiaTheme="majorEastAsia" w:hAnsiTheme="majorHAnsi" w:cstheme="majorBidi"/>
                        <w:sz w:val="24"/>
                        <w:szCs w:val="72"/>
                      </w:rPr>
                    </w:pPr>
                    <w:r>
                      <w:rPr>
                        <w:rFonts w:asciiTheme="majorHAnsi" w:eastAsiaTheme="majorEastAsia" w:hAnsiTheme="majorHAnsi" w:cstheme="majorBidi"/>
                        <w:sz w:val="52"/>
                        <w:szCs w:val="52"/>
                        <w:lang w:val="en-US"/>
                      </w:rPr>
                      <w:t>Pre-algebra Mastery</w:t>
                    </w:r>
                  </w:p>
                </w:tc>
              </w:sdtContent>
            </w:sdt>
          </w:tr>
          <w:tr w:rsidR="00FE6469" w:rsidRPr="003625D9" w:rsidTr="00FE6469">
            <w:sdt>
              <w:sdtPr>
                <w:rPr>
                  <w:rFonts w:asciiTheme="majorHAnsi" w:hAnsiTheme="majorHAnsi"/>
                  <w:sz w:val="32"/>
                  <w:szCs w:val="32"/>
                  <w:lang w:val="en-US"/>
                </w:rPr>
                <w:alias w:val="Subtitle"/>
                <w:id w:val="13553153"/>
                <w:dataBinding w:prefixMappings="xmlns:ns0='http://schemas.openxmlformats.org/package/2006/metadata/core-properties' xmlns:ns1='http://purl.org/dc/elements/1.1/'" w:xpath="/ns0:coreProperties[1]/ns1:subject[1]" w:storeItemID="{6C3C8BC8-F283-45AE-878A-BAB7291924A1}"/>
                <w:text/>
              </w:sdtPr>
              <w:sdtContent>
                <w:tc>
                  <w:tcPr>
                    <w:tcW w:w="5000" w:type="pct"/>
                  </w:tcPr>
                  <w:p w:rsidR="00FE6469" w:rsidRPr="003625D9" w:rsidRDefault="00F13538" w:rsidP="00FE6469">
                    <w:pPr>
                      <w:pStyle w:val="NoSpacing"/>
                      <w:rPr>
                        <w:rFonts w:asciiTheme="majorHAnsi" w:hAnsiTheme="majorHAnsi"/>
                        <w:sz w:val="24"/>
                        <w:szCs w:val="40"/>
                        <w:lang w:val="en-US"/>
                      </w:rPr>
                    </w:pPr>
                    <w:r>
                      <w:rPr>
                        <w:rFonts w:asciiTheme="majorHAnsi" w:hAnsiTheme="majorHAnsi"/>
                        <w:sz w:val="32"/>
                        <w:szCs w:val="32"/>
                        <w:lang w:val="en-US"/>
                      </w:rPr>
                      <w:t>Mobilizing a Professional Learning Community to Close the Gap</w:t>
                    </w:r>
                  </w:p>
                </w:tc>
              </w:sdtContent>
            </w:sdt>
          </w:tr>
          <w:tr w:rsidR="00FE6469" w:rsidRPr="003625D9" w:rsidTr="00682769">
            <w:trPr>
              <w:trHeight w:val="1710"/>
            </w:trPr>
            <w:sdt>
              <w:sdtPr>
                <w:rPr>
                  <w:szCs w:val="28"/>
                </w:rPr>
                <w:alias w:val="Author"/>
                <w:id w:val="13553158"/>
                <w:dataBinding w:prefixMappings="xmlns:ns0='http://schemas.openxmlformats.org/package/2006/metadata/core-properties' xmlns:ns1='http://purl.org/dc/elements/1.1/'" w:xpath="/ns0:coreProperties[1]/ns1:creator[1]" w:storeItemID="{6C3C8BC8-F283-45AE-878A-BAB7291924A1}"/>
                <w:text/>
              </w:sdtPr>
              <w:sdtContent>
                <w:tc>
                  <w:tcPr>
                    <w:tcW w:w="5000" w:type="pct"/>
                  </w:tcPr>
                  <w:p w:rsidR="00AA398C" w:rsidRPr="00AA398C" w:rsidRDefault="00F13538" w:rsidP="00AA398C">
                    <w:pPr>
                      <w:tabs>
                        <w:tab w:val="left" w:pos="1005"/>
                      </w:tabs>
                      <w:rPr>
                        <w:lang w:val="es-ES_tradnl"/>
                      </w:rPr>
                    </w:pPr>
                    <w:r>
                      <w:rPr>
                        <w:szCs w:val="28"/>
                      </w:rPr>
                      <w:t>Anthony Francisco</w:t>
                    </w:r>
                  </w:p>
                </w:tc>
              </w:sdtContent>
            </w:sdt>
          </w:tr>
        </w:tbl>
        <w:p w:rsidR="00FE6469" w:rsidRPr="003625D9" w:rsidRDefault="00FE6469">
          <w:pPr>
            <w:rPr>
              <w:rFonts w:asciiTheme="majorHAnsi" w:hAnsiTheme="majorHAnsi"/>
            </w:rPr>
          </w:pPr>
        </w:p>
        <w:p w:rsidR="00FE6469" w:rsidRPr="003625D9" w:rsidRDefault="00FE6469">
          <w:pPr>
            <w:spacing w:after="200" w:line="276" w:lineRule="auto"/>
            <w:rPr>
              <w:rFonts w:asciiTheme="majorHAnsi" w:hAnsiTheme="majorHAnsi"/>
              <w:color w:val="231F20"/>
            </w:rPr>
          </w:pPr>
          <w:r w:rsidRPr="003625D9">
            <w:rPr>
              <w:rFonts w:asciiTheme="majorHAnsi" w:hAnsiTheme="majorHAnsi"/>
              <w:color w:val="231F20"/>
            </w:rPr>
            <w:br w:type="page"/>
          </w:r>
        </w:p>
      </w:sdtContent>
    </w:sdt>
    <w:p w:rsidR="00155ED1" w:rsidRPr="00155ED1" w:rsidRDefault="00755DB6" w:rsidP="007941CE">
      <w:pPr>
        <w:autoSpaceDE w:val="0"/>
        <w:autoSpaceDN w:val="0"/>
        <w:adjustRightInd w:val="0"/>
        <w:spacing w:line="480" w:lineRule="auto"/>
        <w:rPr>
          <w:rFonts w:asciiTheme="majorHAnsi" w:hAnsiTheme="majorHAnsi"/>
          <w:i/>
        </w:rPr>
      </w:pPr>
      <w:r w:rsidRPr="003625D9">
        <w:rPr>
          <w:rFonts w:asciiTheme="majorHAnsi" w:hAnsiTheme="majorHAnsi"/>
        </w:rPr>
        <w:lastRenderedPageBreak/>
        <w:tab/>
      </w:r>
      <w:r w:rsidR="00155ED1" w:rsidRPr="00155ED1">
        <w:rPr>
          <w:rFonts w:asciiTheme="majorHAnsi" w:hAnsiTheme="majorHAnsi"/>
          <w:i/>
        </w:rPr>
        <w:t>“If you want to truly understand something, try to change it.”-Kurt Lewin</w:t>
      </w:r>
    </w:p>
    <w:p w:rsidR="00155ED1" w:rsidRDefault="00307FBC" w:rsidP="00307FBC">
      <w:pPr>
        <w:pStyle w:val="Heading2"/>
      </w:pPr>
      <w:r>
        <w:t>RESEARCH</w:t>
      </w:r>
    </w:p>
    <w:p w:rsidR="00755DB6" w:rsidRPr="003625D9" w:rsidRDefault="00755DB6" w:rsidP="00155ED1">
      <w:pPr>
        <w:autoSpaceDE w:val="0"/>
        <w:autoSpaceDN w:val="0"/>
        <w:adjustRightInd w:val="0"/>
        <w:spacing w:line="480" w:lineRule="auto"/>
        <w:ind w:firstLine="708"/>
        <w:rPr>
          <w:rFonts w:asciiTheme="majorHAnsi" w:hAnsiTheme="majorHAnsi"/>
        </w:rPr>
      </w:pPr>
      <w:r w:rsidRPr="003625D9">
        <w:rPr>
          <w:rFonts w:asciiTheme="majorHAnsi" w:hAnsiTheme="majorHAnsi"/>
        </w:rPr>
        <w:t>American global competitiveness, workforce preparation, and development of an educated citizenry continue to fuel efforts to improve student performance in those areas (NSF National Science Board, 2006). Across the United States, states, schools, and students are now fully immersed in efforts to meet the educational accountability requirements set forth by the federal No Child Left Behind Act of 2001 (NCLB) (NCLB, 2002). NCLB requires the development of student performance standards and regular assessment of student learning (NCLB, 2002). Schools that fail to show progress in improving achievement for all students receive assistance first, and then may be subject to sanctions (NSF National Science Board, 2006, p. 8; NCLB, 2002).</w:t>
      </w:r>
      <w:r w:rsidRPr="003625D9">
        <w:rPr>
          <w:rFonts w:asciiTheme="majorHAnsi" w:hAnsiTheme="majorHAnsi"/>
          <w:color w:val="000000"/>
        </w:rPr>
        <w:t xml:space="preserve"> The recipient of a multi-year award under the Elementary and Secondary Education Act of 1965 shall continue to receive funds in accordance with the terms of that award, except that no additional funds may be awarded after September 30, 2002 (NCLB, 2002, p. 2). Local revenue has reduced while federal funding has increased to 12 percent</w:t>
      </w:r>
      <w:sdt>
        <w:sdtPr>
          <w:rPr>
            <w:rFonts w:asciiTheme="majorHAnsi" w:hAnsiTheme="majorHAnsi"/>
            <w:color w:val="000000"/>
          </w:rPr>
          <w:id w:val="68138304"/>
          <w:citation/>
        </w:sdtPr>
        <w:sdtContent>
          <w:r w:rsidR="0001147F" w:rsidRPr="003625D9">
            <w:rPr>
              <w:rFonts w:asciiTheme="majorHAnsi" w:hAnsiTheme="majorHAnsi"/>
              <w:color w:val="000000"/>
            </w:rPr>
            <w:fldChar w:fldCharType="begin"/>
          </w:r>
          <w:r w:rsidRPr="003625D9">
            <w:rPr>
              <w:rFonts w:asciiTheme="majorHAnsi" w:hAnsiTheme="majorHAnsi"/>
              <w:color w:val="000000"/>
            </w:rPr>
            <w:instrText xml:space="preserve"> CITATION Pro09 \l 1033 </w:instrText>
          </w:r>
          <w:r w:rsidR="0001147F" w:rsidRPr="003625D9">
            <w:rPr>
              <w:rFonts w:asciiTheme="majorHAnsi" w:hAnsiTheme="majorHAnsi"/>
              <w:color w:val="000000"/>
            </w:rPr>
            <w:fldChar w:fldCharType="separate"/>
          </w:r>
          <w:r w:rsidR="00212518">
            <w:rPr>
              <w:rFonts w:asciiTheme="majorHAnsi" w:hAnsiTheme="majorHAnsi"/>
              <w:noProof/>
              <w:color w:val="000000"/>
            </w:rPr>
            <w:t xml:space="preserve"> </w:t>
          </w:r>
          <w:r w:rsidR="00212518" w:rsidRPr="00212518">
            <w:rPr>
              <w:rFonts w:asciiTheme="majorHAnsi" w:hAnsiTheme="majorHAnsi"/>
              <w:noProof/>
              <w:color w:val="000000"/>
            </w:rPr>
            <w:t>(Providence School District, 2009)</w:t>
          </w:r>
          <w:r w:rsidR="0001147F" w:rsidRPr="003625D9">
            <w:rPr>
              <w:rFonts w:asciiTheme="majorHAnsi" w:hAnsiTheme="majorHAnsi"/>
              <w:color w:val="000000"/>
            </w:rPr>
            <w:fldChar w:fldCharType="end"/>
          </w:r>
        </w:sdtContent>
      </w:sdt>
      <w:r w:rsidRPr="003625D9">
        <w:rPr>
          <w:rFonts w:asciiTheme="majorHAnsi" w:hAnsiTheme="majorHAnsi"/>
          <w:color w:val="000000"/>
        </w:rPr>
        <w:t xml:space="preserve">. If the federal government were to </w:t>
      </w:r>
      <w:r w:rsidR="001358EB" w:rsidRPr="003625D9">
        <w:rPr>
          <w:rFonts w:asciiTheme="majorHAnsi" w:hAnsiTheme="majorHAnsi"/>
          <w:color w:val="000000"/>
        </w:rPr>
        <w:t>award</w:t>
      </w:r>
      <w:r w:rsidRPr="003625D9">
        <w:rPr>
          <w:rFonts w:asciiTheme="majorHAnsi" w:hAnsiTheme="majorHAnsi"/>
          <w:color w:val="000000"/>
        </w:rPr>
        <w:t xml:space="preserve"> federal </w:t>
      </w:r>
      <w:r w:rsidR="001358EB" w:rsidRPr="003625D9">
        <w:rPr>
          <w:rFonts w:asciiTheme="majorHAnsi" w:hAnsiTheme="majorHAnsi"/>
          <w:color w:val="000000"/>
        </w:rPr>
        <w:t xml:space="preserve">funds </w:t>
      </w:r>
      <w:r w:rsidRPr="003625D9">
        <w:rPr>
          <w:rFonts w:asciiTheme="majorHAnsi" w:hAnsiTheme="majorHAnsi"/>
          <w:color w:val="000000"/>
        </w:rPr>
        <w:t xml:space="preserve">contingent </w:t>
      </w:r>
      <w:r w:rsidR="001358EB" w:rsidRPr="003625D9">
        <w:rPr>
          <w:rFonts w:asciiTheme="majorHAnsi" w:hAnsiTheme="majorHAnsi"/>
          <w:color w:val="000000"/>
        </w:rPr>
        <w:t>upon</w:t>
      </w:r>
      <w:r w:rsidRPr="003625D9">
        <w:rPr>
          <w:rFonts w:asciiTheme="majorHAnsi" w:hAnsiTheme="majorHAnsi"/>
          <w:color w:val="000000"/>
        </w:rPr>
        <w:t xml:space="preserve"> proficient state scores and enforce sanctions, valuable programs and initiatives would be in jeopardy; t</w:t>
      </w:r>
      <w:r w:rsidRPr="003625D9">
        <w:rPr>
          <w:rFonts w:asciiTheme="majorHAnsi" w:eastAsiaTheme="minorHAnsi" w:hAnsiTheme="majorHAnsi"/>
          <w:szCs w:val="22"/>
        </w:rPr>
        <w:t>hese federal funds are used to train teachers and staff, engage parents and community, develop and implement a standards-based curriculum and curriculum frameworks, provide supplemental educational services, such as literacy clinics, additional assistance in elementary school classrooms, and after-school programs</w:t>
      </w:r>
      <w:sdt>
        <w:sdtPr>
          <w:rPr>
            <w:rFonts w:asciiTheme="majorHAnsi" w:eastAsiaTheme="minorHAnsi" w:hAnsiTheme="majorHAnsi"/>
            <w:szCs w:val="22"/>
          </w:rPr>
          <w:id w:val="68138309"/>
          <w:citation/>
        </w:sdtPr>
        <w:sdtContent>
          <w:r w:rsidR="0001147F" w:rsidRPr="003625D9">
            <w:rPr>
              <w:rFonts w:asciiTheme="majorHAnsi" w:eastAsiaTheme="minorHAnsi" w:hAnsiTheme="majorHAnsi"/>
              <w:szCs w:val="22"/>
            </w:rPr>
            <w:fldChar w:fldCharType="begin"/>
          </w:r>
          <w:r w:rsidRPr="003625D9">
            <w:rPr>
              <w:rFonts w:asciiTheme="majorHAnsi" w:eastAsiaTheme="minorHAnsi" w:hAnsiTheme="majorHAnsi"/>
              <w:szCs w:val="22"/>
            </w:rPr>
            <w:instrText xml:space="preserve"> CITATION Pro09 \l 1033 </w:instrText>
          </w:r>
          <w:r w:rsidR="0001147F" w:rsidRPr="003625D9">
            <w:rPr>
              <w:rFonts w:asciiTheme="majorHAnsi" w:eastAsiaTheme="minorHAnsi" w:hAnsiTheme="majorHAnsi"/>
              <w:szCs w:val="22"/>
            </w:rPr>
            <w:fldChar w:fldCharType="separate"/>
          </w:r>
          <w:r w:rsidR="00212518">
            <w:rPr>
              <w:rFonts w:asciiTheme="majorHAnsi" w:eastAsiaTheme="minorHAnsi" w:hAnsiTheme="majorHAnsi"/>
              <w:noProof/>
              <w:szCs w:val="22"/>
            </w:rPr>
            <w:t xml:space="preserve"> </w:t>
          </w:r>
          <w:r w:rsidR="00212518" w:rsidRPr="00212518">
            <w:rPr>
              <w:rFonts w:asciiTheme="majorHAnsi" w:eastAsiaTheme="minorHAnsi" w:hAnsiTheme="majorHAnsi"/>
              <w:noProof/>
              <w:szCs w:val="22"/>
            </w:rPr>
            <w:t>(Providence School District, 2009)</w:t>
          </w:r>
          <w:r w:rsidR="0001147F" w:rsidRPr="003625D9">
            <w:rPr>
              <w:rFonts w:asciiTheme="majorHAnsi" w:eastAsiaTheme="minorHAnsi" w:hAnsiTheme="majorHAnsi"/>
              <w:szCs w:val="22"/>
            </w:rPr>
            <w:fldChar w:fldCharType="end"/>
          </w:r>
        </w:sdtContent>
      </w:sdt>
      <w:r w:rsidRPr="003625D9">
        <w:rPr>
          <w:rFonts w:asciiTheme="majorHAnsi" w:eastAsiaTheme="minorHAnsi" w:hAnsiTheme="majorHAnsi"/>
          <w:szCs w:val="22"/>
        </w:rPr>
        <w:t>.</w:t>
      </w:r>
    </w:p>
    <w:p w:rsidR="00755DB6" w:rsidRPr="003625D9" w:rsidRDefault="00755DB6" w:rsidP="00755DB6">
      <w:pPr>
        <w:widowControl w:val="0"/>
        <w:autoSpaceDE w:val="0"/>
        <w:autoSpaceDN w:val="0"/>
        <w:adjustRightInd w:val="0"/>
        <w:spacing w:line="480" w:lineRule="auto"/>
        <w:ind w:firstLine="708"/>
        <w:rPr>
          <w:rFonts w:asciiTheme="majorHAnsi" w:hAnsiTheme="majorHAnsi"/>
        </w:rPr>
      </w:pPr>
      <w:r w:rsidRPr="003625D9">
        <w:rPr>
          <w:rFonts w:asciiTheme="majorHAnsi" w:hAnsiTheme="majorHAnsi"/>
        </w:rPr>
        <w:t xml:space="preserve">There is substantial underachievement in Rhode Island middle level schools and high schools as measured by the challenging academic standards that the state has adopted (Rhode Island Board of Regents, 2008). A lack of adequate academic skills in </w:t>
      </w:r>
      <w:r w:rsidRPr="003625D9">
        <w:rPr>
          <w:rFonts w:asciiTheme="majorHAnsi" w:hAnsiTheme="majorHAnsi"/>
        </w:rPr>
        <w:lastRenderedPageBreak/>
        <w:t xml:space="preserve">mathematics, with many students achieving below grade level, makes access to and success in middle level and high school curricula aligned to Rhode Island’s challenging academic standards extremely difficult for many students (Rhode Island Board of Regents, 2008). There is a decline in state assessment results for students as they progress from elementary through high school, and in particular, during the middle level period (Rhode Island Board of Regents, 2008). There is a wide disparity among Rhode Island high schools in terms of the preparation that students receive for further learning, the world of work, and service to their local community and state (Rhode Island Board of Regents, 2008). Students who take less </w:t>
      </w:r>
      <w:r w:rsidR="00F01732">
        <w:rPr>
          <w:rFonts w:asciiTheme="majorHAnsi" w:hAnsiTheme="majorHAnsi"/>
        </w:rPr>
        <w:t>academic rigorous</w:t>
      </w:r>
      <w:r w:rsidRPr="003625D9">
        <w:rPr>
          <w:rFonts w:asciiTheme="majorHAnsi" w:hAnsiTheme="majorHAnsi"/>
        </w:rPr>
        <w:t xml:space="preserve"> courses are less likely to attain a college degree and do not do as well in the workforce as students who take more </w:t>
      </w:r>
      <w:r w:rsidR="00F01732">
        <w:rPr>
          <w:rFonts w:asciiTheme="majorHAnsi" w:hAnsiTheme="majorHAnsi"/>
        </w:rPr>
        <w:t>academically rigorous</w:t>
      </w:r>
      <w:r w:rsidRPr="003625D9">
        <w:rPr>
          <w:rFonts w:asciiTheme="majorHAnsi" w:hAnsiTheme="majorHAnsi"/>
        </w:rPr>
        <w:t xml:space="preserve"> courses</w:t>
      </w:r>
      <w:sdt>
        <w:sdtPr>
          <w:rPr>
            <w:rFonts w:asciiTheme="majorHAnsi" w:hAnsiTheme="majorHAnsi"/>
          </w:rPr>
          <w:id w:val="68138311"/>
          <w:citation/>
        </w:sdtPr>
        <w:sdtContent>
          <w:r w:rsidR="0001147F" w:rsidRPr="003625D9">
            <w:rPr>
              <w:rFonts w:asciiTheme="majorHAnsi" w:hAnsiTheme="majorHAnsi"/>
            </w:rPr>
            <w:fldChar w:fldCharType="begin"/>
          </w:r>
          <w:r w:rsidR="000819E5" w:rsidRPr="003625D9">
            <w:rPr>
              <w:rFonts w:asciiTheme="majorHAnsi" w:hAnsiTheme="majorHAnsi"/>
            </w:rPr>
            <w:instrText xml:space="preserve"> CITATION Nat \l 1033  </w:instrText>
          </w:r>
          <w:r w:rsidR="0001147F" w:rsidRPr="003625D9">
            <w:rPr>
              <w:rFonts w:asciiTheme="majorHAnsi" w:hAnsiTheme="majorHAnsi"/>
            </w:rPr>
            <w:fldChar w:fldCharType="separate"/>
          </w:r>
          <w:r w:rsidR="00212518">
            <w:rPr>
              <w:rFonts w:asciiTheme="majorHAnsi" w:hAnsiTheme="majorHAnsi"/>
              <w:noProof/>
            </w:rPr>
            <w:t xml:space="preserve"> </w:t>
          </w:r>
          <w:r w:rsidR="00212518" w:rsidRPr="00212518">
            <w:rPr>
              <w:rFonts w:asciiTheme="majorHAnsi" w:hAnsiTheme="majorHAnsi"/>
              <w:noProof/>
            </w:rPr>
            <w:t>(National Center for Educational Statistics, 2003)</w:t>
          </w:r>
          <w:r w:rsidR="0001147F" w:rsidRPr="003625D9">
            <w:rPr>
              <w:rFonts w:asciiTheme="majorHAnsi" w:hAnsiTheme="majorHAnsi"/>
            </w:rPr>
            <w:fldChar w:fldCharType="end"/>
          </w:r>
        </w:sdtContent>
      </w:sdt>
      <w:r w:rsidR="00186108" w:rsidRPr="003625D9">
        <w:rPr>
          <w:rFonts w:asciiTheme="majorHAnsi" w:hAnsiTheme="majorHAnsi"/>
        </w:rPr>
        <w:t>.</w:t>
      </w:r>
      <w:r w:rsidR="00957AA2" w:rsidRPr="003625D9">
        <w:rPr>
          <w:rFonts w:asciiTheme="majorHAnsi" w:hAnsiTheme="majorHAnsi"/>
        </w:rPr>
        <w:t xml:space="preserve"> There is compelling evidence that challenging coursework in high school leads to higher levels of academic achievement, success in college, and through this a greater range of opportunities in life (McPartland, Alta, &amp; Balfanz, 2002). </w:t>
      </w:r>
    </w:p>
    <w:p w:rsidR="00755DB6" w:rsidRPr="003625D9" w:rsidRDefault="00755DB6" w:rsidP="00755DB6">
      <w:pPr>
        <w:widowControl w:val="0"/>
        <w:autoSpaceDE w:val="0"/>
        <w:autoSpaceDN w:val="0"/>
        <w:adjustRightInd w:val="0"/>
        <w:spacing w:line="480" w:lineRule="auto"/>
        <w:ind w:firstLine="708"/>
        <w:rPr>
          <w:rFonts w:asciiTheme="majorHAnsi" w:hAnsiTheme="majorHAnsi"/>
        </w:rPr>
      </w:pPr>
      <w:r w:rsidRPr="003625D9">
        <w:rPr>
          <w:rFonts w:asciiTheme="majorHAnsi" w:hAnsiTheme="majorHAnsi"/>
        </w:rPr>
        <w:t>Most high school students in Providence are not proficient in math (Rhode Island Department of Education, 2008). This is not exclusively a district problem</w:t>
      </w:r>
      <w:r w:rsidRPr="003625D9">
        <w:rPr>
          <w:rFonts w:asciiTheme="majorHAnsi" w:hAnsiTheme="majorHAnsi"/>
          <w:color w:val="231F20"/>
        </w:rPr>
        <w:t>; an overwhelming majority of adolescents in Rhode Island are not proficient in math (Rhode Island Department of Education, 2008). Seventy-three percent of 11</w:t>
      </w:r>
      <w:r w:rsidRPr="003625D9">
        <w:rPr>
          <w:rFonts w:asciiTheme="majorHAnsi" w:hAnsiTheme="majorHAnsi"/>
          <w:color w:val="231F20"/>
          <w:vertAlign w:val="superscript"/>
        </w:rPr>
        <w:t>th</w:t>
      </w:r>
      <w:r w:rsidRPr="003625D9">
        <w:rPr>
          <w:rFonts w:asciiTheme="majorHAnsi" w:hAnsiTheme="majorHAnsi"/>
          <w:color w:val="231F20"/>
        </w:rPr>
        <w:t xml:space="preserve"> graders were deemed missing the mark (Rhode Island Department of Education, 2008). </w:t>
      </w:r>
      <w:r w:rsidRPr="003625D9">
        <w:rPr>
          <w:rFonts w:asciiTheme="majorHAnsi" w:hAnsiTheme="majorHAnsi"/>
        </w:rPr>
        <w:t xml:space="preserve">In Providence, only 28 percent of eighth graders were proficient- a mere 15 percent achieved a level of proficiency on the state test NECAP (Rhode Island Department of Education, 2008). </w:t>
      </w:r>
    </w:p>
    <w:p w:rsidR="00755DB6" w:rsidRPr="003625D9" w:rsidRDefault="00755DB6" w:rsidP="007941CE">
      <w:pPr>
        <w:widowControl w:val="0"/>
        <w:autoSpaceDE w:val="0"/>
        <w:autoSpaceDN w:val="0"/>
        <w:adjustRightInd w:val="0"/>
        <w:spacing w:line="480" w:lineRule="auto"/>
        <w:ind w:firstLine="708"/>
        <w:rPr>
          <w:rFonts w:asciiTheme="majorHAnsi" w:hAnsiTheme="majorHAnsi"/>
          <w:color w:val="231F20"/>
        </w:rPr>
      </w:pPr>
      <w:r w:rsidRPr="003625D9">
        <w:rPr>
          <w:rFonts w:asciiTheme="majorHAnsi" w:hAnsiTheme="majorHAnsi"/>
        </w:rPr>
        <w:t xml:space="preserve">The international performance of America’s youngsters remains consistently mediocre (Committee for Economic Development, 2003). Though fourth graders perform well in both math and science in international comparisons, American twelfth </w:t>
      </w:r>
      <w:r w:rsidRPr="003625D9">
        <w:rPr>
          <w:rFonts w:asciiTheme="majorHAnsi" w:hAnsiTheme="majorHAnsi"/>
        </w:rPr>
        <w:lastRenderedPageBreak/>
        <w:t>graders finish towards, or at</w:t>
      </w:r>
      <w:r w:rsidR="007941CE" w:rsidRPr="003625D9">
        <w:rPr>
          <w:rFonts w:asciiTheme="majorHAnsi" w:hAnsiTheme="majorHAnsi"/>
        </w:rPr>
        <w:t xml:space="preserve">, </w:t>
      </w:r>
      <w:r w:rsidRPr="003625D9">
        <w:rPr>
          <w:rFonts w:asciiTheme="majorHAnsi" w:hAnsiTheme="majorHAnsi"/>
        </w:rPr>
        <w:t>the bottom of</w:t>
      </w:r>
      <w:r w:rsidR="007941CE" w:rsidRPr="003625D9">
        <w:rPr>
          <w:rFonts w:asciiTheme="majorHAnsi" w:hAnsiTheme="majorHAnsi"/>
        </w:rPr>
        <w:t>,</w:t>
      </w:r>
      <w:r w:rsidRPr="003625D9">
        <w:rPr>
          <w:rFonts w:asciiTheme="majorHAnsi" w:hAnsiTheme="majorHAnsi"/>
        </w:rPr>
        <w:t xml:space="preserve"> these surveys</w:t>
      </w:r>
      <w:r w:rsidRPr="003625D9">
        <w:rPr>
          <w:rFonts w:asciiTheme="majorHAnsi" w:hAnsiTheme="majorHAnsi"/>
          <w:color w:val="231F20"/>
        </w:rPr>
        <w:t xml:space="preserve"> (Committee for Economic Development, 2003). </w:t>
      </w:r>
      <w:r w:rsidRPr="003625D9">
        <w:rPr>
          <w:rFonts w:asciiTheme="majorHAnsi" w:hAnsiTheme="majorHAnsi"/>
        </w:rPr>
        <w:t xml:space="preserve">Globally, at grade eight, the average U.S. mathematics score was higher than those in 37 of the 47 other countries, lower than those in 5 countries (all of them located in Asia), and not measurably different from the average scores in the other 5 countries (National Center for Educational Statistics, 2008, p. 6). Nationally, only 23 percent of high school seniors performed at or above </w:t>
      </w:r>
      <w:r w:rsidRPr="003625D9">
        <w:rPr>
          <w:rFonts w:asciiTheme="majorHAnsi" w:hAnsiTheme="majorHAnsi"/>
          <w:i/>
        </w:rPr>
        <w:t xml:space="preserve">Proficiency </w:t>
      </w:r>
      <w:r w:rsidRPr="003625D9">
        <w:rPr>
          <w:rFonts w:asciiTheme="majorHAnsi" w:hAnsiTheme="majorHAnsi"/>
          <w:color w:val="231F20"/>
        </w:rPr>
        <w:t>(Grigg, Donahue, &amp; Dion, 2005, p. 15).</w:t>
      </w:r>
    </w:p>
    <w:p w:rsidR="00755DB6" w:rsidRPr="003625D9" w:rsidRDefault="00755DB6" w:rsidP="007941CE">
      <w:pPr>
        <w:widowControl w:val="0"/>
        <w:autoSpaceDE w:val="0"/>
        <w:autoSpaceDN w:val="0"/>
        <w:adjustRightInd w:val="0"/>
        <w:spacing w:line="480" w:lineRule="auto"/>
        <w:ind w:firstLine="708"/>
        <w:rPr>
          <w:rFonts w:asciiTheme="majorHAnsi" w:hAnsiTheme="majorHAnsi"/>
        </w:rPr>
      </w:pPr>
      <w:r w:rsidRPr="003625D9">
        <w:rPr>
          <w:rFonts w:asciiTheme="majorHAnsi" w:hAnsiTheme="majorHAnsi"/>
        </w:rPr>
        <w:t>Improving the math and science skills of o</w:t>
      </w:r>
      <w:r w:rsidR="00510DEF" w:rsidRPr="003625D9">
        <w:rPr>
          <w:rFonts w:asciiTheme="majorHAnsi" w:hAnsiTheme="majorHAnsi"/>
        </w:rPr>
        <w:t xml:space="preserve">ur young people is an important </w:t>
      </w:r>
      <w:r w:rsidRPr="003625D9">
        <w:rPr>
          <w:rFonts w:asciiTheme="majorHAnsi" w:hAnsiTheme="majorHAnsi"/>
        </w:rPr>
        <w:t>step towards maintaining innovation-led economic growth in the coming decades</w:t>
      </w:r>
      <w:r w:rsidR="00510DEF" w:rsidRPr="003625D9">
        <w:rPr>
          <w:rFonts w:asciiTheme="majorHAnsi" w:hAnsiTheme="majorHAnsi"/>
        </w:rPr>
        <w:t xml:space="preserve"> </w:t>
      </w:r>
      <w:r w:rsidRPr="003625D9">
        <w:rPr>
          <w:rFonts w:asciiTheme="majorHAnsi" w:hAnsiTheme="majorHAnsi"/>
        </w:rPr>
        <w:t>(Committee for Economic Development, 2003)</w:t>
      </w:r>
      <w:r w:rsidR="00510DEF" w:rsidRPr="003625D9">
        <w:rPr>
          <w:rFonts w:asciiTheme="majorHAnsi" w:hAnsiTheme="majorHAnsi"/>
        </w:rPr>
        <w:t xml:space="preserve">. </w:t>
      </w:r>
      <w:r w:rsidRPr="003625D9">
        <w:rPr>
          <w:rFonts w:asciiTheme="majorHAnsi" w:hAnsiTheme="majorHAnsi"/>
          <w:color w:val="231F20"/>
        </w:rPr>
        <w:t xml:space="preserve">Youth who fail to access or succeed in algebra are likely to fail to get an education beyond that of high school and </w:t>
      </w:r>
      <w:r w:rsidR="00510DEF" w:rsidRPr="003625D9">
        <w:rPr>
          <w:rFonts w:asciiTheme="majorHAnsi" w:hAnsiTheme="majorHAnsi"/>
          <w:color w:val="231F20"/>
        </w:rPr>
        <w:t xml:space="preserve">may </w:t>
      </w:r>
      <w:r w:rsidRPr="003625D9">
        <w:rPr>
          <w:rFonts w:asciiTheme="majorHAnsi" w:hAnsiTheme="majorHAnsi"/>
          <w:color w:val="231F20"/>
        </w:rPr>
        <w:t xml:space="preserve">be unqualified for many well-paying jobs (Kortering, de Bettencourt, &amp; Brazil, 2005). </w:t>
      </w:r>
    </w:p>
    <w:p w:rsidR="00755DB6" w:rsidRDefault="00755DB6" w:rsidP="00696884">
      <w:pPr>
        <w:widowControl w:val="0"/>
        <w:autoSpaceDE w:val="0"/>
        <w:autoSpaceDN w:val="0"/>
        <w:adjustRightInd w:val="0"/>
        <w:spacing w:line="480" w:lineRule="auto"/>
        <w:ind w:firstLine="708"/>
        <w:rPr>
          <w:rFonts w:asciiTheme="majorHAnsi" w:hAnsiTheme="majorHAnsi"/>
        </w:rPr>
      </w:pPr>
      <w:r w:rsidRPr="003625D9">
        <w:rPr>
          <w:rFonts w:asciiTheme="majorHAnsi" w:hAnsiTheme="majorHAnsi"/>
        </w:rPr>
        <w:t xml:space="preserve">Several studies have chronicled the correlation between students’ prior achievement, the timing of mathematics course-taking, and performance on state standardized tests (Spielhagen, 2006). Students who were studying pre-algebra performed better on </w:t>
      </w:r>
      <w:r w:rsidR="007941CE" w:rsidRPr="003625D9">
        <w:rPr>
          <w:rFonts w:asciiTheme="majorHAnsi" w:hAnsiTheme="majorHAnsi"/>
        </w:rPr>
        <w:t xml:space="preserve">the </w:t>
      </w:r>
      <w:r w:rsidR="00696884" w:rsidRPr="003625D9">
        <w:rPr>
          <w:rFonts w:asciiTheme="majorHAnsi" w:hAnsiTheme="majorHAnsi"/>
        </w:rPr>
        <w:t>National Assessment of Educational Progress (</w:t>
      </w:r>
      <w:r w:rsidRPr="003625D9">
        <w:rPr>
          <w:rFonts w:asciiTheme="majorHAnsi" w:hAnsiTheme="majorHAnsi"/>
        </w:rPr>
        <w:t>NAEP</w:t>
      </w:r>
      <w:r w:rsidR="00696884" w:rsidRPr="003625D9">
        <w:rPr>
          <w:rFonts w:asciiTheme="majorHAnsi" w:hAnsiTheme="majorHAnsi"/>
        </w:rPr>
        <w:t>)</w:t>
      </w:r>
      <w:r w:rsidRPr="003625D9">
        <w:rPr>
          <w:rFonts w:asciiTheme="majorHAnsi" w:hAnsiTheme="majorHAnsi"/>
        </w:rPr>
        <w:t xml:space="preserve"> (2000) state test than students taking the non algebraic eighth-grade math (Spielhagen, 2006). Statistics as to the algebraic readiness of the freshman year of high school students are not available, however NECAP scores reveal 59 percent of the Providence School District’s eighth graders were not proficient in pre</w:t>
      </w:r>
      <w:r w:rsidR="007941CE" w:rsidRPr="003625D9">
        <w:rPr>
          <w:rFonts w:asciiTheme="majorHAnsi" w:hAnsiTheme="majorHAnsi"/>
        </w:rPr>
        <w:t>-</w:t>
      </w:r>
      <w:r w:rsidRPr="003625D9">
        <w:rPr>
          <w:rFonts w:asciiTheme="majorHAnsi" w:hAnsiTheme="majorHAnsi"/>
        </w:rPr>
        <w:t>algebraic material</w:t>
      </w:r>
      <w:r w:rsidRPr="003625D9">
        <w:rPr>
          <w:rFonts w:asciiTheme="majorHAnsi" w:hAnsiTheme="majorHAnsi"/>
          <w:b/>
        </w:rPr>
        <w:t xml:space="preserve"> </w:t>
      </w:r>
      <w:r w:rsidRPr="003625D9">
        <w:rPr>
          <w:rFonts w:asciiTheme="majorHAnsi" w:hAnsiTheme="majorHAnsi"/>
        </w:rPr>
        <w:t>(Rhode Island Department of Education, 2008)</w:t>
      </w:r>
      <w:r w:rsidRPr="003625D9">
        <w:rPr>
          <w:rFonts w:asciiTheme="majorHAnsi" w:hAnsiTheme="majorHAnsi"/>
          <w:b/>
        </w:rPr>
        <w:t xml:space="preserve">. </w:t>
      </w:r>
      <w:r w:rsidRPr="003625D9">
        <w:rPr>
          <w:rFonts w:asciiTheme="majorHAnsi" w:hAnsiTheme="majorHAnsi"/>
        </w:rPr>
        <w:t xml:space="preserve">What is the most cost effective and time </w:t>
      </w:r>
      <w:r w:rsidR="007941CE" w:rsidRPr="003625D9">
        <w:rPr>
          <w:rFonts w:asciiTheme="majorHAnsi" w:hAnsiTheme="majorHAnsi"/>
        </w:rPr>
        <w:t>efficient</w:t>
      </w:r>
      <w:r w:rsidRPr="003625D9">
        <w:rPr>
          <w:rFonts w:asciiTheme="majorHAnsi" w:hAnsiTheme="majorHAnsi"/>
        </w:rPr>
        <w:t xml:space="preserve"> measure to close the achievement gap (all students on grade level) of </w:t>
      </w:r>
      <w:r w:rsidR="00127738" w:rsidRPr="003625D9">
        <w:rPr>
          <w:rFonts w:asciiTheme="majorHAnsi" w:hAnsiTheme="majorHAnsi"/>
        </w:rPr>
        <w:t xml:space="preserve">high </w:t>
      </w:r>
      <w:r w:rsidRPr="003625D9">
        <w:rPr>
          <w:rFonts w:asciiTheme="majorHAnsi" w:hAnsiTheme="majorHAnsi"/>
        </w:rPr>
        <w:t xml:space="preserve">school freshman not proficient in pre-algebra skills without delaying the progress of </w:t>
      </w:r>
      <w:r w:rsidR="007941CE" w:rsidRPr="003625D9">
        <w:rPr>
          <w:rFonts w:asciiTheme="majorHAnsi" w:hAnsiTheme="majorHAnsi"/>
        </w:rPr>
        <w:t>those students</w:t>
      </w:r>
      <w:r w:rsidR="00510DEF" w:rsidRPr="003625D9">
        <w:rPr>
          <w:rFonts w:asciiTheme="majorHAnsi" w:hAnsiTheme="majorHAnsi"/>
        </w:rPr>
        <w:t xml:space="preserve"> who are proficient</w:t>
      </w:r>
      <w:r w:rsidRPr="003625D9">
        <w:rPr>
          <w:rFonts w:asciiTheme="majorHAnsi" w:hAnsiTheme="majorHAnsi"/>
        </w:rPr>
        <w:t>?</w:t>
      </w:r>
    </w:p>
    <w:p w:rsidR="00307FBC" w:rsidRDefault="00307FBC" w:rsidP="00307FBC">
      <w:pPr>
        <w:pStyle w:val="Heading2"/>
      </w:pPr>
      <w:r>
        <w:lastRenderedPageBreak/>
        <w:t>FOCUS</w:t>
      </w:r>
    </w:p>
    <w:p w:rsidR="00307FBC" w:rsidRPr="00307FBC" w:rsidRDefault="00307FBC" w:rsidP="00307FBC"/>
    <w:p w:rsidR="001F52EE" w:rsidRPr="003625D9" w:rsidRDefault="00755DB6" w:rsidP="005F7C2D">
      <w:pPr>
        <w:widowControl w:val="0"/>
        <w:autoSpaceDE w:val="0"/>
        <w:autoSpaceDN w:val="0"/>
        <w:adjustRightInd w:val="0"/>
        <w:spacing w:line="480" w:lineRule="auto"/>
        <w:ind w:firstLine="708"/>
        <w:rPr>
          <w:rFonts w:asciiTheme="majorHAnsi" w:hAnsiTheme="majorHAnsi"/>
        </w:rPr>
      </w:pPr>
      <w:r w:rsidRPr="003625D9">
        <w:rPr>
          <w:rFonts w:asciiTheme="majorHAnsi" w:hAnsiTheme="majorHAnsi"/>
        </w:rPr>
        <w:t xml:space="preserve">This </w:t>
      </w:r>
      <w:r w:rsidR="003E3C75" w:rsidRPr="003625D9">
        <w:rPr>
          <w:rFonts w:asciiTheme="majorHAnsi" w:hAnsiTheme="majorHAnsi"/>
        </w:rPr>
        <w:t>paper</w:t>
      </w:r>
      <w:r w:rsidRPr="003625D9">
        <w:rPr>
          <w:rFonts w:asciiTheme="majorHAnsi" w:hAnsiTheme="majorHAnsi"/>
        </w:rPr>
        <w:t xml:space="preserve"> focus</w:t>
      </w:r>
      <w:r w:rsidR="003E3C75" w:rsidRPr="003625D9">
        <w:rPr>
          <w:rFonts w:asciiTheme="majorHAnsi" w:hAnsiTheme="majorHAnsi"/>
        </w:rPr>
        <w:t>es</w:t>
      </w:r>
      <w:r w:rsidRPr="003625D9">
        <w:rPr>
          <w:rFonts w:asciiTheme="majorHAnsi" w:hAnsiTheme="majorHAnsi"/>
        </w:rPr>
        <w:t xml:space="preserve"> on the most effective measures to</w:t>
      </w:r>
      <w:r w:rsidR="007941CE" w:rsidRPr="003625D9">
        <w:rPr>
          <w:rFonts w:asciiTheme="majorHAnsi" w:hAnsiTheme="majorHAnsi"/>
        </w:rPr>
        <w:t xml:space="preserve"> bring all ninth </w:t>
      </w:r>
      <w:r w:rsidR="00CF4B42" w:rsidRPr="003625D9">
        <w:rPr>
          <w:rFonts w:asciiTheme="majorHAnsi" w:hAnsiTheme="majorHAnsi"/>
        </w:rPr>
        <w:t xml:space="preserve">and tenth </w:t>
      </w:r>
      <w:r w:rsidR="007941CE" w:rsidRPr="003625D9">
        <w:rPr>
          <w:rFonts w:asciiTheme="majorHAnsi" w:hAnsiTheme="majorHAnsi"/>
        </w:rPr>
        <w:t xml:space="preserve">grade students </w:t>
      </w:r>
      <w:r w:rsidRPr="003625D9">
        <w:rPr>
          <w:rFonts w:asciiTheme="majorHAnsi" w:hAnsiTheme="majorHAnsi"/>
        </w:rPr>
        <w:t>to proficient levels in pre</w:t>
      </w:r>
      <w:r w:rsidR="007941CE" w:rsidRPr="003625D9">
        <w:rPr>
          <w:rFonts w:asciiTheme="majorHAnsi" w:hAnsiTheme="majorHAnsi"/>
        </w:rPr>
        <w:t>-</w:t>
      </w:r>
      <w:r w:rsidRPr="003625D9">
        <w:rPr>
          <w:rFonts w:asciiTheme="majorHAnsi" w:hAnsiTheme="majorHAnsi"/>
        </w:rPr>
        <w:t>algebraic material without hindering the progress of on</w:t>
      </w:r>
      <w:r w:rsidR="00510DEF" w:rsidRPr="003625D9">
        <w:rPr>
          <w:rFonts w:asciiTheme="majorHAnsi" w:hAnsiTheme="majorHAnsi"/>
        </w:rPr>
        <w:t>-</w:t>
      </w:r>
      <w:r w:rsidR="007941CE" w:rsidRPr="003625D9">
        <w:rPr>
          <w:rFonts w:asciiTheme="majorHAnsi" w:hAnsiTheme="majorHAnsi"/>
        </w:rPr>
        <w:t>level students</w:t>
      </w:r>
      <w:r w:rsidR="00F32962" w:rsidRPr="003625D9">
        <w:rPr>
          <w:rFonts w:asciiTheme="majorHAnsi" w:hAnsiTheme="majorHAnsi"/>
        </w:rPr>
        <w:t xml:space="preserve"> by mobilizing the educators in the building to this common vision</w:t>
      </w:r>
      <w:r w:rsidR="00E917EE">
        <w:rPr>
          <w:rFonts w:asciiTheme="majorHAnsi" w:hAnsiTheme="majorHAnsi"/>
        </w:rPr>
        <w:t xml:space="preserve"> lead by the Providence School District</w:t>
      </w:r>
      <w:r w:rsidR="007941CE" w:rsidRPr="003625D9">
        <w:rPr>
          <w:rFonts w:asciiTheme="majorHAnsi" w:hAnsiTheme="majorHAnsi"/>
        </w:rPr>
        <w:t xml:space="preserve">. </w:t>
      </w:r>
      <w:r w:rsidRPr="003625D9">
        <w:rPr>
          <w:rFonts w:asciiTheme="majorHAnsi" w:hAnsiTheme="majorHAnsi"/>
        </w:rPr>
        <w:t>Little systematic research has been conducted on the types of mathematical</w:t>
      </w:r>
      <w:r w:rsidR="00C1041E" w:rsidRPr="003625D9">
        <w:rPr>
          <w:rFonts w:asciiTheme="majorHAnsi" w:hAnsiTheme="majorHAnsi"/>
        </w:rPr>
        <w:t xml:space="preserve"> </w:t>
      </w:r>
      <w:r w:rsidRPr="003625D9">
        <w:rPr>
          <w:rFonts w:asciiTheme="majorHAnsi" w:hAnsiTheme="majorHAnsi"/>
        </w:rPr>
        <w:t>skills and strategies students who enter high school behind grade level lack</w:t>
      </w:r>
      <w:sdt>
        <w:sdtPr>
          <w:rPr>
            <w:rFonts w:asciiTheme="majorHAnsi" w:hAnsiTheme="majorHAnsi"/>
          </w:rPr>
          <w:id w:val="59768936"/>
          <w:citation/>
        </w:sdtPr>
        <w:sdtContent>
          <w:r w:rsidR="0001147F" w:rsidRPr="003625D9">
            <w:rPr>
              <w:rFonts w:asciiTheme="majorHAnsi" w:hAnsiTheme="majorHAnsi"/>
            </w:rPr>
            <w:fldChar w:fldCharType="begin"/>
          </w:r>
          <w:r w:rsidR="00F65226" w:rsidRPr="003625D9">
            <w:rPr>
              <w:rFonts w:asciiTheme="majorHAnsi" w:hAnsiTheme="majorHAnsi"/>
            </w:rPr>
            <w:instrText xml:space="preserve"> CITATION Spi06 \l 1033 </w:instrText>
          </w:r>
          <w:r w:rsidR="0001147F" w:rsidRPr="003625D9">
            <w:rPr>
              <w:rFonts w:asciiTheme="majorHAnsi" w:hAnsiTheme="majorHAnsi"/>
            </w:rPr>
            <w:fldChar w:fldCharType="separate"/>
          </w:r>
          <w:r w:rsidR="00212518">
            <w:rPr>
              <w:rFonts w:asciiTheme="majorHAnsi" w:hAnsiTheme="majorHAnsi"/>
              <w:noProof/>
            </w:rPr>
            <w:t xml:space="preserve"> </w:t>
          </w:r>
          <w:r w:rsidR="00212518" w:rsidRPr="00212518">
            <w:rPr>
              <w:rFonts w:asciiTheme="majorHAnsi" w:hAnsiTheme="majorHAnsi"/>
              <w:noProof/>
            </w:rPr>
            <w:t>(Spielhagen, 2006)</w:t>
          </w:r>
          <w:r w:rsidR="0001147F" w:rsidRPr="003625D9">
            <w:rPr>
              <w:rFonts w:asciiTheme="majorHAnsi" w:hAnsiTheme="majorHAnsi"/>
            </w:rPr>
            <w:fldChar w:fldCharType="end"/>
          </w:r>
        </w:sdtContent>
      </w:sdt>
      <w:r w:rsidRPr="003625D9">
        <w:rPr>
          <w:rFonts w:asciiTheme="majorHAnsi" w:hAnsiTheme="majorHAnsi"/>
        </w:rPr>
        <w:t xml:space="preserve">. </w:t>
      </w:r>
    </w:p>
    <w:p w:rsidR="00E267E9" w:rsidRPr="003625D9" w:rsidRDefault="00836A31" w:rsidP="00C36D3A">
      <w:pPr>
        <w:spacing w:line="480" w:lineRule="auto"/>
        <w:rPr>
          <w:rFonts w:asciiTheme="majorHAnsi" w:hAnsiTheme="majorHAnsi"/>
        </w:rPr>
      </w:pPr>
      <w:r w:rsidRPr="003625D9">
        <w:rPr>
          <w:rFonts w:asciiTheme="majorHAnsi" w:hAnsiTheme="majorHAnsi"/>
        </w:rPr>
        <w:tab/>
      </w:r>
      <w:r w:rsidR="00E267E9" w:rsidRPr="003625D9">
        <w:rPr>
          <w:rFonts w:asciiTheme="majorHAnsi" w:hAnsiTheme="majorHAnsi"/>
        </w:rPr>
        <w:t>Ninth grade s</w:t>
      </w:r>
      <w:r w:rsidR="00196E3C" w:rsidRPr="003625D9">
        <w:rPr>
          <w:rFonts w:asciiTheme="majorHAnsi" w:hAnsiTheme="majorHAnsi"/>
        </w:rPr>
        <w:t>tudents are deemed not proficient in math</w:t>
      </w:r>
      <w:r w:rsidR="00E267E9" w:rsidRPr="003625D9">
        <w:rPr>
          <w:rFonts w:asciiTheme="majorHAnsi" w:hAnsiTheme="majorHAnsi"/>
        </w:rPr>
        <w:t>, specifically in pre-algebraic skills,</w:t>
      </w:r>
      <w:r w:rsidR="00196E3C" w:rsidRPr="003625D9">
        <w:rPr>
          <w:rFonts w:asciiTheme="majorHAnsi" w:hAnsiTheme="majorHAnsi"/>
        </w:rPr>
        <w:t xml:space="preserve"> if they are unable to attain a score of 3 or 4 on the </w:t>
      </w:r>
      <w:r w:rsidR="00E267E9" w:rsidRPr="003625D9">
        <w:rPr>
          <w:rFonts w:asciiTheme="majorHAnsi" w:hAnsiTheme="majorHAnsi"/>
        </w:rPr>
        <w:t xml:space="preserve">eighth grade </w:t>
      </w:r>
      <w:r w:rsidR="00196E3C" w:rsidRPr="003625D9">
        <w:rPr>
          <w:rFonts w:asciiTheme="majorHAnsi" w:hAnsiTheme="majorHAnsi"/>
        </w:rPr>
        <w:t>NECAP state tests</w:t>
      </w:r>
      <w:sdt>
        <w:sdtPr>
          <w:rPr>
            <w:rFonts w:asciiTheme="majorHAnsi" w:hAnsiTheme="majorHAnsi"/>
          </w:rPr>
          <w:id w:val="59768914"/>
          <w:citation/>
        </w:sdtPr>
        <w:sdtContent>
          <w:r w:rsidR="0001147F" w:rsidRPr="003625D9">
            <w:rPr>
              <w:rFonts w:asciiTheme="majorHAnsi" w:hAnsiTheme="majorHAnsi"/>
            </w:rPr>
            <w:fldChar w:fldCharType="begin"/>
          </w:r>
          <w:r w:rsidR="00F65226" w:rsidRPr="003625D9">
            <w:rPr>
              <w:rFonts w:asciiTheme="majorHAnsi" w:hAnsiTheme="majorHAnsi"/>
            </w:rPr>
            <w:instrText xml:space="preserve"> CITATION Rho \l 1033 </w:instrText>
          </w:r>
          <w:r w:rsidR="0001147F" w:rsidRPr="003625D9">
            <w:rPr>
              <w:rFonts w:asciiTheme="majorHAnsi" w:hAnsiTheme="majorHAnsi"/>
            </w:rPr>
            <w:fldChar w:fldCharType="separate"/>
          </w:r>
          <w:r w:rsidR="00212518">
            <w:rPr>
              <w:rFonts w:asciiTheme="majorHAnsi" w:hAnsiTheme="majorHAnsi"/>
              <w:noProof/>
            </w:rPr>
            <w:t xml:space="preserve"> </w:t>
          </w:r>
          <w:r w:rsidR="00212518" w:rsidRPr="00212518">
            <w:rPr>
              <w:rFonts w:asciiTheme="majorHAnsi" w:hAnsiTheme="majorHAnsi"/>
              <w:noProof/>
            </w:rPr>
            <w:t>(Rhode Island Department of Education, 2008)</w:t>
          </w:r>
          <w:r w:rsidR="0001147F" w:rsidRPr="003625D9">
            <w:rPr>
              <w:rFonts w:asciiTheme="majorHAnsi" w:hAnsiTheme="majorHAnsi"/>
            </w:rPr>
            <w:fldChar w:fldCharType="end"/>
          </w:r>
        </w:sdtContent>
      </w:sdt>
      <w:r w:rsidR="00196E3C" w:rsidRPr="003625D9">
        <w:rPr>
          <w:rFonts w:asciiTheme="majorHAnsi" w:hAnsiTheme="majorHAnsi"/>
        </w:rPr>
        <w:t>. Challenging academic standards that the state has adopted has revealed underachievement of Rhode Island middle and high school students</w:t>
      </w:r>
      <w:sdt>
        <w:sdtPr>
          <w:rPr>
            <w:rFonts w:asciiTheme="majorHAnsi" w:hAnsiTheme="majorHAnsi"/>
          </w:rPr>
          <w:id w:val="59768915"/>
          <w:citation/>
        </w:sdtPr>
        <w:sdtContent>
          <w:r w:rsidR="0001147F" w:rsidRPr="003625D9">
            <w:rPr>
              <w:rFonts w:asciiTheme="majorHAnsi" w:hAnsiTheme="majorHAnsi"/>
            </w:rPr>
            <w:fldChar w:fldCharType="begin"/>
          </w:r>
          <w:r w:rsidR="00F65226" w:rsidRPr="003625D9">
            <w:rPr>
              <w:rFonts w:asciiTheme="majorHAnsi" w:hAnsiTheme="majorHAnsi"/>
            </w:rPr>
            <w:instrText xml:space="preserve"> CITATION Rho08 \l 1033 </w:instrText>
          </w:r>
          <w:r w:rsidR="0001147F" w:rsidRPr="003625D9">
            <w:rPr>
              <w:rFonts w:asciiTheme="majorHAnsi" w:hAnsiTheme="majorHAnsi"/>
            </w:rPr>
            <w:fldChar w:fldCharType="separate"/>
          </w:r>
          <w:r w:rsidR="00212518">
            <w:rPr>
              <w:rFonts w:asciiTheme="majorHAnsi" w:hAnsiTheme="majorHAnsi"/>
              <w:noProof/>
            </w:rPr>
            <w:t xml:space="preserve"> </w:t>
          </w:r>
          <w:r w:rsidR="00212518" w:rsidRPr="00212518">
            <w:rPr>
              <w:rFonts w:asciiTheme="majorHAnsi" w:hAnsiTheme="majorHAnsi"/>
              <w:noProof/>
            </w:rPr>
            <w:t>(Rhode Island Board of Regents, 2008)</w:t>
          </w:r>
          <w:r w:rsidR="0001147F" w:rsidRPr="003625D9">
            <w:rPr>
              <w:rFonts w:asciiTheme="majorHAnsi" w:hAnsiTheme="majorHAnsi"/>
            </w:rPr>
            <w:fldChar w:fldCharType="end"/>
          </w:r>
        </w:sdtContent>
      </w:sdt>
      <w:r w:rsidR="00196E3C" w:rsidRPr="003625D9">
        <w:rPr>
          <w:rFonts w:asciiTheme="majorHAnsi" w:hAnsiTheme="majorHAnsi"/>
        </w:rPr>
        <w:t>. A lack of adequate academic skills in mathematics, with many students achieving below grade level, makes access to and success in middle level and high school curricula aligned to Rhode Island’s challenging academic standards extremely difficult for many students</w:t>
      </w:r>
      <w:sdt>
        <w:sdtPr>
          <w:rPr>
            <w:rFonts w:asciiTheme="majorHAnsi" w:hAnsiTheme="majorHAnsi"/>
          </w:rPr>
          <w:id w:val="59768919"/>
          <w:citation/>
        </w:sdtPr>
        <w:sdtContent>
          <w:r w:rsidR="0001147F" w:rsidRPr="003625D9">
            <w:rPr>
              <w:rFonts w:asciiTheme="majorHAnsi" w:hAnsiTheme="majorHAnsi"/>
            </w:rPr>
            <w:fldChar w:fldCharType="begin"/>
          </w:r>
          <w:r w:rsidR="00F65226" w:rsidRPr="003625D9">
            <w:rPr>
              <w:rFonts w:asciiTheme="majorHAnsi" w:hAnsiTheme="majorHAnsi"/>
            </w:rPr>
            <w:instrText xml:space="preserve"> CITATION Rho08 \l 1033 </w:instrText>
          </w:r>
          <w:r w:rsidR="0001147F" w:rsidRPr="003625D9">
            <w:rPr>
              <w:rFonts w:asciiTheme="majorHAnsi" w:hAnsiTheme="majorHAnsi"/>
            </w:rPr>
            <w:fldChar w:fldCharType="separate"/>
          </w:r>
          <w:r w:rsidR="00212518">
            <w:rPr>
              <w:rFonts w:asciiTheme="majorHAnsi" w:hAnsiTheme="majorHAnsi"/>
              <w:noProof/>
            </w:rPr>
            <w:t xml:space="preserve"> </w:t>
          </w:r>
          <w:r w:rsidR="00212518" w:rsidRPr="00212518">
            <w:rPr>
              <w:rFonts w:asciiTheme="majorHAnsi" w:hAnsiTheme="majorHAnsi"/>
              <w:noProof/>
            </w:rPr>
            <w:t>(Rhode Island Board of Regents, 2008)</w:t>
          </w:r>
          <w:r w:rsidR="0001147F" w:rsidRPr="003625D9">
            <w:rPr>
              <w:rFonts w:asciiTheme="majorHAnsi" w:hAnsiTheme="majorHAnsi"/>
            </w:rPr>
            <w:fldChar w:fldCharType="end"/>
          </w:r>
        </w:sdtContent>
      </w:sdt>
      <w:r w:rsidR="00196E3C" w:rsidRPr="003625D9">
        <w:rPr>
          <w:rFonts w:asciiTheme="majorHAnsi" w:hAnsiTheme="majorHAnsi"/>
        </w:rPr>
        <w:t xml:space="preserve">. </w:t>
      </w:r>
      <w:r w:rsidR="00E267E9" w:rsidRPr="003625D9">
        <w:rPr>
          <w:rFonts w:asciiTheme="majorHAnsi" w:hAnsiTheme="majorHAnsi"/>
        </w:rPr>
        <w:t>Rhode Island math standards for 9th graders are defined by RIDE’s “Grade Span Expectations</w:t>
      </w:r>
      <w:r w:rsidR="00A61D75" w:rsidRPr="003625D9">
        <w:rPr>
          <w:rFonts w:asciiTheme="majorHAnsi" w:hAnsiTheme="majorHAnsi"/>
        </w:rPr>
        <w:t>”</w:t>
      </w:r>
      <w:sdt>
        <w:sdtPr>
          <w:rPr>
            <w:rFonts w:asciiTheme="majorHAnsi" w:hAnsiTheme="majorHAnsi"/>
          </w:rPr>
          <w:id w:val="59768921"/>
          <w:citation/>
        </w:sdtPr>
        <w:sdtContent>
          <w:r w:rsidR="0001147F" w:rsidRPr="003625D9">
            <w:rPr>
              <w:rFonts w:asciiTheme="majorHAnsi" w:hAnsiTheme="majorHAnsi"/>
            </w:rPr>
            <w:fldChar w:fldCharType="begin"/>
          </w:r>
          <w:r w:rsidR="00F65226" w:rsidRPr="003625D9">
            <w:rPr>
              <w:rFonts w:asciiTheme="majorHAnsi" w:hAnsiTheme="majorHAnsi"/>
            </w:rPr>
            <w:instrText xml:space="preserve"> CITATION Rho07 \l 1033 </w:instrText>
          </w:r>
          <w:r w:rsidR="0001147F" w:rsidRPr="003625D9">
            <w:rPr>
              <w:rFonts w:asciiTheme="majorHAnsi" w:hAnsiTheme="majorHAnsi"/>
            </w:rPr>
            <w:fldChar w:fldCharType="separate"/>
          </w:r>
          <w:r w:rsidR="00212518">
            <w:rPr>
              <w:rFonts w:asciiTheme="majorHAnsi" w:hAnsiTheme="majorHAnsi"/>
              <w:noProof/>
            </w:rPr>
            <w:t xml:space="preserve"> </w:t>
          </w:r>
          <w:r w:rsidR="00212518" w:rsidRPr="00212518">
            <w:rPr>
              <w:rFonts w:asciiTheme="majorHAnsi" w:hAnsiTheme="majorHAnsi"/>
              <w:noProof/>
            </w:rPr>
            <w:t>(Rhode Island Department of Education, 2007)</w:t>
          </w:r>
          <w:r w:rsidR="0001147F" w:rsidRPr="003625D9">
            <w:rPr>
              <w:rFonts w:asciiTheme="majorHAnsi" w:hAnsiTheme="majorHAnsi"/>
            </w:rPr>
            <w:fldChar w:fldCharType="end"/>
          </w:r>
        </w:sdtContent>
      </w:sdt>
      <w:r w:rsidR="00A61D75" w:rsidRPr="003625D9">
        <w:rPr>
          <w:rFonts w:asciiTheme="majorHAnsi" w:hAnsiTheme="majorHAnsi"/>
        </w:rPr>
        <w:t>.</w:t>
      </w:r>
    </w:p>
    <w:p w:rsidR="001F52EE" w:rsidRPr="003625D9" w:rsidRDefault="001F52EE" w:rsidP="00755DB6">
      <w:pPr>
        <w:rPr>
          <w:rFonts w:asciiTheme="majorHAnsi" w:hAnsiTheme="majorHAnsi"/>
        </w:rPr>
      </w:pPr>
      <w:r w:rsidRPr="003625D9">
        <w:rPr>
          <w:rFonts w:asciiTheme="majorHAnsi" w:hAnsiTheme="majorHAnsi"/>
        </w:rPr>
        <w:tab/>
      </w:r>
    </w:p>
    <w:p w:rsidR="00A61D75" w:rsidRPr="003625D9" w:rsidRDefault="00836A31" w:rsidP="005F7C2D">
      <w:pPr>
        <w:widowControl w:val="0"/>
        <w:autoSpaceDE w:val="0"/>
        <w:autoSpaceDN w:val="0"/>
        <w:adjustRightInd w:val="0"/>
        <w:spacing w:line="480" w:lineRule="auto"/>
        <w:ind w:firstLine="706"/>
        <w:rPr>
          <w:rFonts w:asciiTheme="majorHAnsi" w:hAnsiTheme="majorHAnsi"/>
          <w:b/>
          <w:bCs/>
        </w:rPr>
      </w:pPr>
      <w:r w:rsidRPr="003625D9">
        <w:rPr>
          <w:rFonts w:asciiTheme="majorHAnsi" w:hAnsiTheme="majorHAnsi"/>
        </w:rPr>
        <w:t>Students who attend high-poverty high schools typically perform significantly below national norms and dramatically short of the performance benchmarks increasingly used to measure academic success</w:t>
      </w:r>
      <w:sdt>
        <w:sdtPr>
          <w:rPr>
            <w:rFonts w:asciiTheme="majorHAnsi" w:hAnsiTheme="majorHAnsi"/>
          </w:rPr>
          <w:id w:val="59768913"/>
          <w:citation/>
        </w:sdtPr>
        <w:sdtContent>
          <w:r w:rsidR="0001147F" w:rsidRPr="003625D9">
            <w:rPr>
              <w:rFonts w:asciiTheme="majorHAnsi" w:hAnsiTheme="majorHAnsi"/>
            </w:rPr>
            <w:fldChar w:fldCharType="begin"/>
          </w:r>
          <w:r w:rsidR="00F65226" w:rsidRPr="003625D9">
            <w:rPr>
              <w:rFonts w:asciiTheme="majorHAnsi" w:hAnsiTheme="majorHAnsi"/>
            </w:rPr>
            <w:instrText xml:space="preserve"> CITATION Bal04 \l 1033 </w:instrText>
          </w:r>
          <w:r w:rsidR="0001147F" w:rsidRPr="003625D9">
            <w:rPr>
              <w:rFonts w:asciiTheme="majorHAnsi" w:hAnsiTheme="majorHAnsi"/>
            </w:rPr>
            <w:fldChar w:fldCharType="separate"/>
          </w:r>
          <w:r w:rsidR="00212518">
            <w:rPr>
              <w:rFonts w:asciiTheme="majorHAnsi" w:hAnsiTheme="majorHAnsi"/>
              <w:noProof/>
            </w:rPr>
            <w:t xml:space="preserve"> </w:t>
          </w:r>
          <w:r w:rsidR="00212518" w:rsidRPr="00212518">
            <w:rPr>
              <w:rFonts w:asciiTheme="majorHAnsi" w:hAnsiTheme="majorHAnsi"/>
              <w:noProof/>
            </w:rPr>
            <w:t>(Balfanz, Legters, &amp; Jordan, 2004)</w:t>
          </w:r>
          <w:r w:rsidR="0001147F" w:rsidRPr="003625D9">
            <w:rPr>
              <w:rFonts w:asciiTheme="majorHAnsi" w:hAnsiTheme="majorHAnsi"/>
            </w:rPr>
            <w:fldChar w:fldCharType="end"/>
          </w:r>
        </w:sdtContent>
      </w:sdt>
      <w:r w:rsidRPr="003625D9">
        <w:rPr>
          <w:rFonts w:asciiTheme="majorHAnsi" w:hAnsiTheme="majorHAnsi"/>
        </w:rPr>
        <w:t xml:space="preserve">. </w:t>
      </w:r>
      <w:r w:rsidR="00F3258B" w:rsidRPr="003625D9">
        <w:rPr>
          <w:rFonts w:asciiTheme="majorHAnsi" w:hAnsiTheme="majorHAnsi"/>
        </w:rPr>
        <w:t xml:space="preserve">The achievement gap in this context consists of Providence’s </w:t>
      </w:r>
      <w:r w:rsidR="00A61D75" w:rsidRPr="003625D9">
        <w:rPr>
          <w:rFonts w:asciiTheme="majorHAnsi" w:hAnsiTheme="majorHAnsi"/>
          <w:bCs/>
        </w:rPr>
        <w:t xml:space="preserve">Black and Latino students </w:t>
      </w:r>
      <w:r w:rsidR="00F3258B" w:rsidRPr="003625D9">
        <w:rPr>
          <w:rFonts w:asciiTheme="majorHAnsi" w:hAnsiTheme="majorHAnsi"/>
          <w:bCs/>
        </w:rPr>
        <w:t xml:space="preserve">who </w:t>
      </w:r>
      <w:r w:rsidR="00A61D75" w:rsidRPr="003625D9">
        <w:rPr>
          <w:rFonts w:asciiTheme="majorHAnsi" w:hAnsiTheme="majorHAnsi"/>
          <w:bCs/>
        </w:rPr>
        <w:t xml:space="preserve">are </w:t>
      </w:r>
      <w:r w:rsidR="007047D4" w:rsidRPr="003625D9">
        <w:rPr>
          <w:rFonts w:asciiTheme="majorHAnsi" w:hAnsiTheme="majorHAnsi"/>
          <w:bCs/>
        </w:rPr>
        <w:t xml:space="preserve">two </w:t>
      </w:r>
      <w:r w:rsidR="00C36D3A" w:rsidRPr="003625D9">
        <w:rPr>
          <w:rFonts w:asciiTheme="majorHAnsi" w:hAnsiTheme="majorHAnsi"/>
          <w:bCs/>
        </w:rPr>
        <w:t xml:space="preserve">times </w:t>
      </w:r>
      <w:r w:rsidR="00A61D75" w:rsidRPr="003625D9">
        <w:rPr>
          <w:rFonts w:asciiTheme="majorHAnsi" w:hAnsiTheme="majorHAnsi"/>
          <w:bCs/>
        </w:rPr>
        <w:t xml:space="preserve">more likely to have below basic skills in </w:t>
      </w:r>
      <w:r w:rsidR="007047D4" w:rsidRPr="003625D9">
        <w:rPr>
          <w:rFonts w:asciiTheme="majorHAnsi" w:hAnsiTheme="majorHAnsi"/>
          <w:bCs/>
        </w:rPr>
        <w:t>pre</w:t>
      </w:r>
      <w:r w:rsidR="009C1B1B" w:rsidRPr="003625D9">
        <w:rPr>
          <w:rFonts w:asciiTheme="majorHAnsi" w:hAnsiTheme="majorHAnsi"/>
          <w:bCs/>
        </w:rPr>
        <w:t>-</w:t>
      </w:r>
      <w:r w:rsidR="007047D4" w:rsidRPr="003625D9">
        <w:rPr>
          <w:rFonts w:asciiTheme="majorHAnsi" w:hAnsiTheme="majorHAnsi"/>
          <w:bCs/>
        </w:rPr>
        <w:t>algebra than white students</w:t>
      </w:r>
      <w:sdt>
        <w:sdtPr>
          <w:rPr>
            <w:rFonts w:asciiTheme="majorHAnsi" w:hAnsiTheme="majorHAnsi"/>
            <w:bCs/>
          </w:rPr>
          <w:id w:val="59768944"/>
          <w:citation/>
        </w:sdtPr>
        <w:sdtContent>
          <w:r w:rsidR="0001147F" w:rsidRPr="003625D9">
            <w:rPr>
              <w:rFonts w:asciiTheme="majorHAnsi" w:hAnsiTheme="majorHAnsi"/>
              <w:bCs/>
            </w:rPr>
            <w:fldChar w:fldCharType="begin"/>
          </w:r>
          <w:r w:rsidR="001619FB" w:rsidRPr="003625D9">
            <w:rPr>
              <w:rFonts w:asciiTheme="majorHAnsi" w:hAnsiTheme="majorHAnsi"/>
              <w:bCs/>
            </w:rPr>
            <w:instrText xml:space="preserve"> CITATION Rho \l 1033 </w:instrText>
          </w:r>
          <w:r w:rsidR="0001147F" w:rsidRPr="003625D9">
            <w:rPr>
              <w:rFonts w:asciiTheme="majorHAnsi" w:hAnsiTheme="majorHAnsi"/>
              <w:bCs/>
            </w:rPr>
            <w:fldChar w:fldCharType="separate"/>
          </w:r>
          <w:r w:rsidR="00212518">
            <w:rPr>
              <w:rFonts w:asciiTheme="majorHAnsi" w:hAnsiTheme="majorHAnsi"/>
              <w:bCs/>
              <w:noProof/>
            </w:rPr>
            <w:t xml:space="preserve"> </w:t>
          </w:r>
          <w:r w:rsidR="00212518" w:rsidRPr="00212518">
            <w:rPr>
              <w:rFonts w:asciiTheme="majorHAnsi" w:hAnsiTheme="majorHAnsi"/>
              <w:noProof/>
            </w:rPr>
            <w:t>(Rhode Island Department of Education, 2008)</w:t>
          </w:r>
          <w:r w:rsidR="0001147F" w:rsidRPr="003625D9">
            <w:rPr>
              <w:rFonts w:asciiTheme="majorHAnsi" w:hAnsiTheme="majorHAnsi"/>
              <w:bCs/>
            </w:rPr>
            <w:fldChar w:fldCharType="end"/>
          </w:r>
        </w:sdtContent>
      </w:sdt>
      <w:r w:rsidR="00F3258B" w:rsidRPr="003625D9">
        <w:rPr>
          <w:rFonts w:asciiTheme="majorHAnsi" w:hAnsiTheme="majorHAnsi"/>
          <w:bCs/>
        </w:rPr>
        <w:t xml:space="preserve">. This gap also includes the fact that </w:t>
      </w:r>
      <w:r w:rsidR="00C36D3A" w:rsidRPr="003625D9">
        <w:rPr>
          <w:rFonts w:asciiTheme="majorHAnsi" w:hAnsiTheme="majorHAnsi"/>
          <w:bCs/>
        </w:rPr>
        <w:lastRenderedPageBreak/>
        <w:t>economically challenged students scored lower than their middle class counterparts</w:t>
      </w:r>
      <w:sdt>
        <w:sdtPr>
          <w:rPr>
            <w:rFonts w:asciiTheme="majorHAnsi" w:hAnsiTheme="majorHAnsi"/>
            <w:bCs/>
          </w:rPr>
          <w:id w:val="59768925"/>
          <w:citation/>
        </w:sdtPr>
        <w:sdtContent>
          <w:r w:rsidR="0001147F" w:rsidRPr="003625D9">
            <w:rPr>
              <w:rFonts w:asciiTheme="majorHAnsi" w:hAnsiTheme="majorHAnsi"/>
              <w:bCs/>
            </w:rPr>
            <w:fldChar w:fldCharType="begin"/>
          </w:r>
          <w:r w:rsidR="00C36D3A" w:rsidRPr="003625D9">
            <w:rPr>
              <w:rFonts w:asciiTheme="majorHAnsi" w:hAnsiTheme="majorHAnsi"/>
              <w:bCs/>
            </w:rPr>
            <w:instrText xml:space="preserve"> CITATION Nat07 \l 1033 </w:instrText>
          </w:r>
          <w:r w:rsidR="0001147F" w:rsidRPr="003625D9">
            <w:rPr>
              <w:rFonts w:asciiTheme="majorHAnsi" w:hAnsiTheme="majorHAnsi"/>
              <w:bCs/>
            </w:rPr>
            <w:fldChar w:fldCharType="separate"/>
          </w:r>
          <w:r w:rsidR="00212518">
            <w:rPr>
              <w:rFonts w:asciiTheme="majorHAnsi" w:hAnsiTheme="majorHAnsi"/>
              <w:bCs/>
              <w:noProof/>
            </w:rPr>
            <w:t xml:space="preserve"> </w:t>
          </w:r>
          <w:r w:rsidR="00212518" w:rsidRPr="00212518">
            <w:rPr>
              <w:rFonts w:asciiTheme="majorHAnsi" w:hAnsiTheme="majorHAnsi"/>
              <w:noProof/>
            </w:rPr>
            <w:t>(National Center for Educational Statistics, 2007)</w:t>
          </w:r>
          <w:r w:rsidR="0001147F" w:rsidRPr="003625D9">
            <w:rPr>
              <w:rFonts w:asciiTheme="majorHAnsi" w:hAnsiTheme="majorHAnsi"/>
              <w:bCs/>
            </w:rPr>
            <w:fldChar w:fldCharType="end"/>
          </w:r>
        </w:sdtContent>
      </w:sdt>
      <w:r w:rsidR="007047D4" w:rsidRPr="003625D9">
        <w:rPr>
          <w:rFonts w:asciiTheme="majorHAnsi" w:hAnsiTheme="majorHAnsi"/>
          <w:bCs/>
        </w:rPr>
        <w:t>.</w:t>
      </w:r>
      <w:r w:rsidR="00C36D3A" w:rsidRPr="003625D9">
        <w:rPr>
          <w:rFonts w:asciiTheme="majorHAnsi" w:eastAsiaTheme="minorHAnsi" w:hAnsiTheme="majorHAnsi" w:cs="Arial"/>
          <w:szCs w:val="16"/>
        </w:rPr>
        <w:t xml:space="preserve"> </w:t>
      </w:r>
    </w:p>
    <w:p w:rsidR="008F5F08" w:rsidRPr="003625D9" w:rsidRDefault="007269E9" w:rsidP="007269E9">
      <w:pPr>
        <w:spacing w:line="480" w:lineRule="auto"/>
        <w:ind w:firstLine="706"/>
        <w:rPr>
          <w:rFonts w:asciiTheme="majorHAnsi" w:eastAsiaTheme="minorHAnsi" w:hAnsiTheme="majorHAnsi" w:cs="BodoniLTStd"/>
          <w:szCs w:val="22"/>
        </w:rPr>
      </w:pPr>
      <w:r w:rsidRPr="003625D9">
        <w:rPr>
          <w:rFonts w:asciiTheme="majorHAnsi" w:hAnsiTheme="majorHAnsi"/>
          <w:color w:val="231F20"/>
        </w:rPr>
        <w:t xml:space="preserve">The research illustrates measures </w:t>
      </w:r>
      <w:r w:rsidR="003A0747" w:rsidRPr="003625D9">
        <w:rPr>
          <w:rFonts w:asciiTheme="majorHAnsi" w:hAnsiTheme="majorHAnsi"/>
          <w:color w:val="231F20"/>
        </w:rPr>
        <w:t>educators</w:t>
      </w:r>
      <w:r w:rsidRPr="003625D9">
        <w:rPr>
          <w:rFonts w:asciiTheme="majorHAnsi" w:hAnsiTheme="majorHAnsi"/>
          <w:color w:val="231F20"/>
        </w:rPr>
        <w:t xml:space="preserve"> can adopt to raise the proficiency levels of ninth graders in pre</w:t>
      </w:r>
      <w:r w:rsidR="009C1B1B" w:rsidRPr="003625D9">
        <w:rPr>
          <w:rFonts w:asciiTheme="majorHAnsi" w:hAnsiTheme="majorHAnsi"/>
          <w:color w:val="231F20"/>
        </w:rPr>
        <w:t>-</w:t>
      </w:r>
      <w:r w:rsidRPr="003625D9">
        <w:rPr>
          <w:rFonts w:asciiTheme="majorHAnsi" w:hAnsiTheme="majorHAnsi"/>
          <w:color w:val="231F20"/>
        </w:rPr>
        <w:t>algebra in preparation for state tests. Balfatz et. al stress that “the primary need is not remediation in the most basic elementary level skills, but rather organized learning opportunities to accelerate students’ acquisition of intermediate level skills (e.g. fluency and vocabulary in reading and operating with rational numbers and integers in mathematics) and more advanced reading comprehension and mathematical reasoning strategies”</w:t>
      </w:r>
      <w:sdt>
        <w:sdtPr>
          <w:rPr>
            <w:rFonts w:asciiTheme="majorHAnsi" w:hAnsiTheme="majorHAnsi"/>
            <w:color w:val="231F20"/>
          </w:rPr>
          <w:id w:val="59768937"/>
          <w:citation/>
        </w:sdtPr>
        <w:sdtContent>
          <w:r w:rsidR="0001147F" w:rsidRPr="003625D9">
            <w:rPr>
              <w:rFonts w:asciiTheme="majorHAnsi" w:hAnsiTheme="majorHAnsi"/>
              <w:color w:val="231F20"/>
            </w:rPr>
            <w:fldChar w:fldCharType="begin"/>
          </w:r>
          <w:r w:rsidRPr="003625D9">
            <w:rPr>
              <w:rFonts w:asciiTheme="majorHAnsi" w:hAnsiTheme="majorHAnsi"/>
              <w:color w:val="231F20"/>
            </w:rPr>
            <w:instrText xml:space="preserve"> CITATION Rob02 \l 1033 </w:instrText>
          </w:r>
          <w:r w:rsidR="0001147F" w:rsidRPr="003625D9">
            <w:rPr>
              <w:rFonts w:asciiTheme="majorHAnsi" w:hAnsiTheme="majorHAnsi"/>
              <w:color w:val="231F20"/>
            </w:rPr>
            <w:fldChar w:fldCharType="separate"/>
          </w:r>
          <w:r w:rsidR="00212518">
            <w:rPr>
              <w:rFonts w:asciiTheme="majorHAnsi" w:hAnsiTheme="majorHAnsi"/>
              <w:noProof/>
              <w:color w:val="231F20"/>
            </w:rPr>
            <w:t xml:space="preserve"> </w:t>
          </w:r>
          <w:r w:rsidR="00212518" w:rsidRPr="00212518">
            <w:rPr>
              <w:rFonts w:asciiTheme="majorHAnsi" w:hAnsiTheme="majorHAnsi"/>
              <w:noProof/>
              <w:color w:val="231F20"/>
            </w:rPr>
            <w:t>(McPartland, Alta, &amp; Balfanz, 2002)</w:t>
          </w:r>
          <w:r w:rsidR="0001147F" w:rsidRPr="003625D9">
            <w:rPr>
              <w:rFonts w:asciiTheme="majorHAnsi" w:hAnsiTheme="majorHAnsi"/>
              <w:color w:val="231F20"/>
            </w:rPr>
            <w:fldChar w:fldCharType="end"/>
          </w:r>
        </w:sdtContent>
      </w:sdt>
      <w:r w:rsidRPr="003625D9">
        <w:rPr>
          <w:rFonts w:asciiTheme="majorHAnsi" w:hAnsiTheme="majorHAnsi"/>
          <w:color w:val="231F20"/>
        </w:rPr>
        <w:t>. We need to “re-conceptualize” what extra help implies</w:t>
      </w:r>
      <w:sdt>
        <w:sdtPr>
          <w:rPr>
            <w:rFonts w:asciiTheme="majorHAnsi" w:hAnsiTheme="majorHAnsi"/>
            <w:color w:val="231F20"/>
          </w:rPr>
          <w:id w:val="59768938"/>
          <w:citation/>
        </w:sdtPr>
        <w:sdtContent>
          <w:r w:rsidR="0001147F" w:rsidRPr="003625D9">
            <w:rPr>
              <w:rFonts w:asciiTheme="majorHAnsi" w:hAnsiTheme="majorHAnsi"/>
              <w:color w:val="231F20"/>
            </w:rPr>
            <w:fldChar w:fldCharType="begin"/>
          </w:r>
          <w:r w:rsidR="00F03C0D" w:rsidRPr="003625D9">
            <w:rPr>
              <w:rFonts w:asciiTheme="majorHAnsi" w:hAnsiTheme="majorHAnsi"/>
              <w:color w:val="231F20"/>
            </w:rPr>
            <w:instrText xml:space="preserve"> CITATION Rob02 \l 1033 </w:instrText>
          </w:r>
          <w:r w:rsidR="0001147F" w:rsidRPr="003625D9">
            <w:rPr>
              <w:rFonts w:asciiTheme="majorHAnsi" w:hAnsiTheme="majorHAnsi"/>
              <w:color w:val="231F20"/>
            </w:rPr>
            <w:fldChar w:fldCharType="separate"/>
          </w:r>
          <w:r w:rsidR="00212518">
            <w:rPr>
              <w:rFonts w:asciiTheme="majorHAnsi" w:hAnsiTheme="majorHAnsi"/>
              <w:noProof/>
              <w:color w:val="231F20"/>
            </w:rPr>
            <w:t xml:space="preserve"> </w:t>
          </w:r>
          <w:r w:rsidR="00212518" w:rsidRPr="00212518">
            <w:rPr>
              <w:rFonts w:asciiTheme="majorHAnsi" w:hAnsiTheme="majorHAnsi"/>
              <w:noProof/>
              <w:color w:val="231F20"/>
            </w:rPr>
            <w:t>(McPartland, Alta, &amp; Balfanz, 2002)</w:t>
          </w:r>
          <w:r w:rsidR="0001147F" w:rsidRPr="003625D9">
            <w:rPr>
              <w:rFonts w:asciiTheme="majorHAnsi" w:hAnsiTheme="majorHAnsi"/>
              <w:color w:val="231F20"/>
            </w:rPr>
            <w:fldChar w:fldCharType="end"/>
          </w:r>
        </w:sdtContent>
      </w:sdt>
      <w:r w:rsidRPr="003625D9">
        <w:rPr>
          <w:rFonts w:asciiTheme="majorHAnsi" w:hAnsiTheme="majorHAnsi"/>
          <w:color w:val="231F20"/>
        </w:rPr>
        <w:t>.</w:t>
      </w:r>
      <w:r w:rsidR="00F03C0D" w:rsidRPr="003625D9">
        <w:rPr>
          <w:rFonts w:asciiTheme="majorHAnsi" w:hAnsiTheme="majorHAnsi"/>
          <w:color w:val="231F20"/>
        </w:rPr>
        <w:t xml:space="preserve"> </w:t>
      </w:r>
      <w:r w:rsidR="00F03C0D" w:rsidRPr="003625D9">
        <w:rPr>
          <w:rFonts w:asciiTheme="majorHAnsi" w:eastAsiaTheme="minorHAnsi" w:hAnsiTheme="majorHAnsi" w:cs="BodoniLTStd"/>
        </w:rPr>
        <w:t xml:space="preserve">Spielhagen’s study suggests offering more </w:t>
      </w:r>
      <w:r w:rsidR="004B113A" w:rsidRPr="003625D9">
        <w:rPr>
          <w:rFonts w:asciiTheme="majorHAnsi" w:eastAsiaTheme="minorHAnsi" w:hAnsiTheme="majorHAnsi" w:cs="BodoniLTStd"/>
        </w:rPr>
        <w:t xml:space="preserve">pre-algebraic </w:t>
      </w:r>
      <w:r w:rsidR="00F03C0D" w:rsidRPr="003625D9">
        <w:rPr>
          <w:rFonts w:asciiTheme="majorHAnsi" w:eastAsiaTheme="minorHAnsi" w:hAnsiTheme="majorHAnsi" w:cs="BodoniLTStd"/>
        </w:rPr>
        <w:t>math courses before ninth grade, that is, algebra in eighth grade</w:t>
      </w:r>
      <w:sdt>
        <w:sdtPr>
          <w:rPr>
            <w:rFonts w:asciiTheme="majorHAnsi" w:eastAsiaTheme="minorHAnsi" w:hAnsiTheme="majorHAnsi" w:cs="BodoniLTStd"/>
          </w:rPr>
          <w:id w:val="59768939"/>
          <w:citation/>
        </w:sdtPr>
        <w:sdtContent>
          <w:r w:rsidR="0001147F" w:rsidRPr="003625D9">
            <w:rPr>
              <w:rFonts w:asciiTheme="majorHAnsi" w:eastAsiaTheme="minorHAnsi" w:hAnsiTheme="majorHAnsi" w:cs="BodoniLTStd"/>
            </w:rPr>
            <w:fldChar w:fldCharType="begin"/>
          </w:r>
          <w:r w:rsidR="00F03C0D" w:rsidRPr="003625D9">
            <w:rPr>
              <w:rFonts w:asciiTheme="majorHAnsi" w:eastAsiaTheme="minorHAnsi" w:hAnsiTheme="majorHAnsi" w:cs="BodoniLTStd"/>
            </w:rPr>
            <w:instrText xml:space="preserve"> CITATION Spi06 \l 1033 </w:instrText>
          </w:r>
          <w:r w:rsidR="0001147F" w:rsidRPr="003625D9">
            <w:rPr>
              <w:rFonts w:asciiTheme="majorHAnsi" w:eastAsiaTheme="minorHAnsi" w:hAnsiTheme="majorHAnsi" w:cs="BodoniLTStd"/>
            </w:rPr>
            <w:fldChar w:fldCharType="separate"/>
          </w:r>
          <w:r w:rsidR="00212518">
            <w:rPr>
              <w:rFonts w:asciiTheme="majorHAnsi" w:eastAsiaTheme="minorHAnsi" w:hAnsiTheme="majorHAnsi" w:cs="BodoniLTStd"/>
              <w:noProof/>
            </w:rPr>
            <w:t xml:space="preserve"> </w:t>
          </w:r>
          <w:r w:rsidR="00212518" w:rsidRPr="00212518">
            <w:rPr>
              <w:rFonts w:asciiTheme="majorHAnsi" w:eastAsiaTheme="minorHAnsi" w:hAnsiTheme="majorHAnsi" w:cs="BodoniLTStd"/>
              <w:noProof/>
            </w:rPr>
            <w:t>(Spielhagen, 2006)</w:t>
          </w:r>
          <w:r w:rsidR="0001147F" w:rsidRPr="003625D9">
            <w:rPr>
              <w:rFonts w:asciiTheme="majorHAnsi" w:eastAsiaTheme="minorHAnsi" w:hAnsiTheme="majorHAnsi" w:cs="BodoniLTStd"/>
            </w:rPr>
            <w:fldChar w:fldCharType="end"/>
          </w:r>
        </w:sdtContent>
      </w:sdt>
      <w:r w:rsidR="00F03C0D" w:rsidRPr="003625D9">
        <w:rPr>
          <w:rFonts w:asciiTheme="majorHAnsi" w:eastAsiaTheme="minorHAnsi" w:hAnsiTheme="majorHAnsi" w:cs="BodoniLTStd"/>
        </w:rPr>
        <w:t xml:space="preserve">. </w:t>
      </w:r>
      <w:r w:rsidR="00FD488A" w:rsidRPr="003625D9">
        <w:rPr>
          <w:rFonts w:asciiTheme="majorHAnsi" w:eastAsiaTheme="minorHAnsi" w:hAnsiTheme="majorHAnsi" w:cs="BodoniLTStd"/>
        </w:rPr>
        <w:t>This could be achieved through a</w:t>
      </w:r>
      <w:r w:rsidR="00F03C0D" w:rsidRPr="003625D9">
        <w:rPr>
          <w:rFonts w:asciiTheme="majorHAnsi" w:eastAsiaTheme="minorHAnsi" w:hAnsiTheme="majorHAnsi" w:cs="BodoniLTStd"/>
        </w:rPr>
        <w:t xml:space="preserve"> </w:t>
      </w:r>
      <w:r w:rsidR="00440AA0" w:rsidRPr="003625D9">
        <w:rPr>
          <w:rFonts w:asciiTheme="majorHAnsi" w:eastAsiaTheme="minorHAnsi" w:hAnsiTheme="majorHAnsi" w:cs="BodoniLTStd"/>
        </w:rPr>
        <w:t xml:space="preserve">“transition math” </w:t>
      </w:r>
      <w:r w:rsidR="00F03C0D" w:rsidRPr="003625D9">
        <w:rPr>
          <w:rFonts w:asciiTheme="majorHAnsi" w:eastAsiaTheme="minorHAnsi" w:hAnsiTheme="majorHAnsi" w:cs="BodoniLTStd"/>
        </w:rPr>
        <w:t>program that facilitates the transition from eighth to ninth</w:t>
      </w:r>
      <w:r w:rsidR="00F03C0D" w:rsidRPr="003625D9">
        <w:rPr>
          <w:rFonts w:asciiTheme="majorHAnsi" w:eastAsiaTheme="minorHAnsi" w:hAnsiTheme="majorHAnsi" w:cs="BodoniLTStd"/>
          <w:szCs w:val="22"/>
        </w:rPr>
        <w:t xml:space="preserve"> grade effectively</w:t>
      </w:r>
      <w:r w:rsidR="00440AA0" w:rsidRPr="003625D9">
        <w:rPr>
          <w:rFonts w:asciiTheme="majorHAnsi" w:eastAsiaTheme="minorHAnsi" w:hAnsiTheme="majorHAnsi" w:cs="BodoniLTStd"/>
          <w:szCs w:val="22"/>
        </w:rPr>
        <w:t xml:space="preserve"> </w:t>
      </w:r>
      <w:r w:rsidR="00FD488A" w:rsidRPr="003625D9">
        <w:rPr>
          <w:rFonts w:asciiTheme="majorHAnsi" w:eastAsiaTheme="minorHAnsi" w:hAnsiTheme="majorHAnsi" w:cs="BodoniLTStd"/>
          <w:szCs w:val="22"/>
        </w:rPr>
        <w:t>and</w:t>
      </w:r>
      <w:r w:rsidR="00440AA0" w:rsidRPr="003625D9">
        <w:rPr>
          <w:rFonts w:asciiTheme="majorHAnsi" w:eastAsiaTheme="minorHAnsi" w:hAnsiTheme="majorHAnsi" w:cs="BodoniLTStd"/>
          <w:szCs w:val="22"/>
        </w:rPr>
        <w:t xml:space="preserve"> be utilized to close the achievement gap</w:t>
      </w:r>
      <w:sdt>
        <w:sdtPr>
          <w:rPr>
            <w:rFonts w:asciiTheme="majorHAnsi" w:eastAsiaTheme="minorHAnsi" w:hAnsiTheme="majorHAnsi" w:cs="BodoniLTStd"/>
            <w:szCs w:val="22"/>
          </w:rPr>
          <w:id w:val="59768940"/>
          <w:citation/>
        </w:sdtPr>
        <w:sdtContent>
          <w:r w:rsidR="0001147F" w:rsidRPr="003625D9">
            <w:rPr>
              <w:rFonts w:asciiTheme="majorHAnsi" w:eastAsiaTheme="minorHAnsi" w:hAnsiTheme="majorHAnsi" w:cs="BodoniLTStd"/>
              <w:szCs w:val="22"/>
            </w:rPr>
            <w:fldChar w:fldCharType="begin"/>
          </w:r>
          <w:r w:rsidR="00440AA0" w:rsidRPr="003625D9">
            <w:rPr>
              <w:rFonts w:asciiTheme="majorHAnsi" w:eastAsiaTheme="minorHAnsi" w:hAnsiTheme="majorHAnsi" w:cs="BodoniLTStd"/>
              <w:szCs w:val="22"/>
            </w:rPr>
            <w:instrText xml:space="preserve"> CITATION Rut08 \l 1033  </w:instrText>
          </w:r>
          <w:r w:rsidR="0001147F" w:rsidRPr="003625D9">
            <w:rPr>
              <w:rFonts w:asciiTheme="majorHAnsi" w:eastAsiaTheme="minorHAnsi" w:hAnsiTheme="majorHAnsi" w:cs="BodoniLTStd"/>
              <w:szCs w:val="22"/>
            </w:rPr>
            <w:fldChar w:fldCharType="separate"/>
          </w:r>
          <w:r w:rsidR="00212518">
            <w:rPr>
              <w:rFonts w:asciiTheme="majorHAnsi" w:eastAsiaTheme="minorHAnsi" w:hAnsiTheme="majorHAnsi" w:cs="BodoniLTStd"/>
              <w:noProof/>
              <w:szCs w:val="22"/>
            </w:rPr>
            <w:t xml:space="preserve"> </w:t>
          </w:r>
          <w:r w:rsidR="00212518" w:rsidRPr="00212518">
            <w:rPr>
              <w:rFonts w:asciiTheme="majorHAnsi" w:eastAsiaTheme="minorHAnsi" w:hAnsiTheme="majorHAnsi" w:cs="BodoniLTStd"/>
              <w:noProof/>
              <w:szCs w:val="22"/>
            </w:rPr>
            <w:t>(Neild, Stoner-Eby, &amp; Furstenburg, 2008)</w:t>
          </w:r>
          <w:r w:rsidR="0001147F" w:rsidRPr="003625D9">
            <w:rPr>
              <w:rFonts w:asciiTheme="majorHAnsi" w:eastAsiaTheme="minorHAnsi" w:hAnsiTheme="majorHAnsi" w:cs="BodoniLTStd"/>
              <w:szCs w:val="22"/>
            </w:rPr>
            <w:fldChar w:fldCharType="end"/>
          </w:r>
        </w:sdtContent>
      </w:sdt>
      <w:r w:rsidR="00440AA0" w:rsidRPr="003625D9">
        <w:rPr>
          <w:rFonts w:asciiTheme="majorHAnsi" w:eastAsiaTheme="minorHAnsi" w:hAnsiTheme="majorHAnsi" w:cs="BodoniLTStd"/>
          <w:szCs w:val="22"/>
        </w:rPr>
        <w:t xml:space="preserve"> in the form of a</w:t>
      </w:r>
      <w:r w:rsidR="00B0082E" w:rsidRPr="003625D9">
        <w:rPr>
          <w:rFonts w:asciiTheme="majorHAnsi" w:eastAsiaTheme="minorHAnsi" w:hAnsiTheme="majorHAnsi" w:cs="BodoniLTStd"/>
          <w:szCs w:val="22"/>
        </w:rPr>
        <w:t xml:space="preserve"> summer math institute or</w:t>
      </w:r>
      <w:r w:rsidR="00440AA0" w:rsidRPr="003625D9">
        <w:rPr>
          <w:rFonts w:asciiTheme="majorHAnsi" w:eastAsiaTheme="minorHAnsi" w:hAnsiTheme="majorHAnsi" w:cs="BodoniLTStd"/>
          <w:szCs w:val="22"/>
        </w:rPr>
        <w:t xml:space="preserve"> “Math Corps Summer Camp”</w:t>
      </w:r>
      <w:sdt>
        <w:sdtPr>
          <w:rPr>
            <w:rFonts w:asciiTheme="majorHAnsi" w:eastAsiaTheme="minorHAnsi" w:hAnsiTheme="majorHAnsi" w:cs="BodoniLTStd"/>
            <w:szCs w:val="22"/>
          </w:rPr>
          <w:id w:val="59768942"/>
          <w:citation/>
        </w:sdtPr>
        <w:sdtContent>
          <w:r w:rsidR="0001147F" w:rsidRPr="003625D9">
            <w:rPr>
              <w:rFonts w:asciiTheme="majorHAnsi" w:eastAsiaTheme="minorHAnsi" w:hAnsiTheme="majorHAnsi" w:cs="BodoniLTStd"/>
              <w:szCs w:val="22"/>
            </w:rPr>
            <w:fldChar w:fldCharType="begin"/>
          </w:r>
          <w:r w:rsidR="00440AA0" w:rsidRPr="003625D9">
            <w:rPr>
              <w:rFonts w:asciiTheme="majorHAnsi" w:eastAsiaTheme="minorHAnsi" w:hAnsiTheme="majorHAnsi" w:cs="BodoniLTStd"/>
              <w:szCs w:val="22"/>
            </w:rPr>
            <w:instrText xml:space="preserve"> CITATION Edu01 \l 1033 </w:instrText>
          </w:r>
          <w:r w:rsidR="0001147F" w:rsidRPr="003625D9">
            <w:rPr>
              <w:rFonts w:asciiTheme="majorHAnsi" w:eastAsiaTheme="minorHAnsi" w:hAnsiTheme="majorHAnsi" w:cs="BodoniLTStd"/>
              <w:szCs w:val="22"/>
            </w:rPr>
            <w:fldChar w:fldCharType="separate"/>
          </w:r>
          <w:r w:rsidR="00212518">
            <w:rPr>
              <w:rFonts w:asciiTheme="majorHAnsi" w:eastAsiaTheme="minorHAnsi" w:hAnsiTheme="majorHAnsi" w:cs="BodoniLTStd"/>
              <w:noProof/>
              <w:szCs w:val="22"/>
            </w:rPr>
            <w:t xml:space="preserve"> </w:t>
          </w:r>
          <w:r w:rsidR="00212518" w:rsidRPr="00212518">
            <w:rPr>
              <w:rFonts w:asciiTheme="majorHAnsi" w:eastAsiaTheme="minorHAnsi" w:hAnsiTheme="majorHAnsi" w:cs="BodoniLTStd"/>
              <w:noProof/>
              <w:szCs w:val="22"/>
            </w:rPr>
            <w:t>(Eduards, Khan, &amp; Brenton, 2001)</w:t>
          </w:r>
          <w:r w:rsidR="0001147F" w:rsidRPr="003625D9">
            <w:rPr>
              <w:rFonts w:asciiTheme="majorHAnsi" w:eastAsiaTheme="minorHAnsi" w:hAnsiTheme="majorHAnsi" w:cs="BodoniLTStd"/>
              <w:szCs w:val="22"/>
            </w:rPr>
            <w:fldChar w:fldCharType="end"/>
          </w:r>
        </w:sdtContent>
      </w:sdt>
      <w:r w:rsidR="00B0082E" w:rsidRPr="003625D9">
        <w:rPr>
          <w:rFonts w:asciiTheme="majorHAnsi" w:eastAsiaTheme="minorHAnsi" w:hAnsiTheme="majorHAnsi" w:cs="BodoniLTStd"/>
          <w:szCs w:val="22"/>
        </w:rPr>
        <w:t xml:space="preserve">. </w:t>
      </w:r>
      <w:r w:rsidR="00167CF2" w:rsidRPr="003625D9">
        <w:rPr>
          <w:rFonts w:asciiTheme="majorHAnsi" w:eastAsiaTheme="minorHAnsi" w:hAnsiTheme="majorHAnsi" w:cs="BodoniLTStd"/>
          <w:szCs w:val="22"/>
        </w:rPr>
        <w:t>A ninth grade success academy, nationally known as the Talent Development High School</w:t>
      </w:r>
      <w:r w:rsidR="003A0747" w:rsidRPr="003625D9">
        <w:rPr>
          <w:rFonts w:asciiTheme="majorHAnsi" w:eastAsiaTheme="minorHAnsi" w:hAnsiTheme="majorHAnsi" w:cs="BodoniLTStd"/>
          <w:szCs w:val="22"/>
        </w:rPr>
        <w:t xml:space="preserve"> (TDHS)</w:t>
      </w:r>
      <w:r w:rsidR="00167CF2" w:rsidRPr="003625D9">
        <w:rPr>
          <w:rFonts w:asciiTheme="majorHAnsi" w:eastAsiaTheme="minorHAnsi" w:hAnsiTheme="majorHAnsi" w:cs="BodoniLTStd"/>
          <w:szCs w:val="22"/>
        </w:rPr>
        <w:t xml:space="preserve">, </w:t>
      </w:r>
      <w:r w:rsidR="00FD488A" w:rsidRPr="003625D9">
        <w:rPr>
          <w:rFonts w:asciiTheme="majorHAnsi" w:eastAsiaTheme="minorHAnsi" w:hAnsiTheme="majorHAnsi" w:cs="BodoniLTStd"/>
          <w:szCs w:val="22"/>
        </w:rPr>
        <w:t>could dedicate a section of the school to freshman</w:t>
      </w:r>
      <w:r w:rsidR="00167CF2" w:rsidRPr="003625D9">
        <w:rPr>
          <w:rFonts w:asciiTheme="majorHAnsi" w:eastAsiaTheme="minorHAnsi" w:hAnsiTheme="majorHAnsi" w:cs="BodoniLTStd"/>
          <w:szCs w:val="22"/>
        </w:rPr>
        <w:t xml:space="preserve"> and provide</w:t>
      </w:r>
      <w:r w:rsidR="00477471" w:rsidRPr="003625D9">
        <w:rPr>
          <w:rFonts w:asciiTheme="majorHAnsi" w:eastAsiaTheme="minorHAnsi" w:hAnsiTheme="majorHAnsi" w:cs="BodoniLTStd"/>
          <w:szCs w:val="22"/>
        </w:rPr>
        <w:t>s</w:t>
      </w:r>
      <w:r w:rsidR="00167CF2" w:rsidRPr="003625D9">
        <w:rPr>
          <w:rFonts w:asciiTheme="majorHAnsi" w:eastAsiaTheme="minorHAnsi" w:hAnsiTheme="majorHAnsi" w:cs="BodoniLTStd"/>
          <w:szCs w:val="22"/>
        </w:rPr>
        <w:t xml:space="preserve"> a double dose of provisional accelerated math to afford </w:t>
      </w:r>
      <w:r w:rsidR="003A0747" w:rsidRPr="003625D9">
        <w:rPr>
          <w:rFonts w:asciiTheme="majorHAnsi" w:eastAsiaTheme="minorHAnsi" w:hAnsiTheme="majorHAnsi" w:cs="BodoniLTStd"/>
          <w:szCs w:val="22"/>
        </w:rPr>
        <w:t>every student</w:t>
      </w:r>
      <w:r w:rsidR="00167CF2" w:rsidRPr="003625D9">
        <w:rPr>
          <w:rFonts w:asciiTheme="majorHAnsi" w:eastAsiaTheme="minorHAnsi" w:hAnsiTheme="majorHAnsi" w:cs="BodoniLTStd"/>
          <w:szCs w:val="22"/>
        </w:rPr>
        <w:t xml:space="preserve"> an opportunity to reach pre</w:t>
      </w:r>
      <w:r w:rsidR="009C1B1B" w:rsidRPr="003625D9">
        <w:rPr>
          <w:rFonts w:asciiTheme="majorHAnsi" w:eastAsiaTheme="minorHAnsi" w:hAnsiTheme="majorHAnsi" w:cs="BodoniLTStd"/>
          <w:szCs w:val="22"/>
        </w:rPr>
        <w:t>-</w:t>
      </w:r>
      <w:r w:rsidR="00167CF2" w:rsidRPr="003625D9">
        <w:rPr>
          <w:rFonts w:asciiTheme="majorHAnsi" w:eastAsiaTheme="minorHAnsi" w:hAnsiTheme="majorHAnsi" w:cs="BodoniLTStd"/>
          <w:szCs w:val="22"/>
        </w:rPr>
        <w:t>algebra proficiency</w:t>
      </w:r>
      <w:r w:rsidR="00E43EB0" w:rsidRPr="003625D9">
        <w:rPr>
          <w:rFonts w:asciiTheme="majorHAnsi" w:eastAsiaTheme="minorHAnsi" w:hAnsiTheme="majorHAnsi" w:cs="BodoniLTStd"/>
          <w:szCs w:val="22"/>
        </w:rPr>
        <w:t xml:space="preserve"> by the end of first semester</w:t>
      </w:r>
      <w:sdt>
        <w:sdtPr>
          <w:rPr>
            <w:rFonts w:asciiTheme="majorHAnsi" w:eastAsiaTheme="minorHAnsi" w:hAnsiTheme="majorHAnsi" w:cs="BodoniLTStd"/>
            <w:szCs w:val="22"/>
          </w:rPr>
          <w:id w:val="59768943"/>
          <w:citation/>
        </w:sdtPr>
        <w:sdtContent>
          <w:r w:rsidR="0001147F" w:rsidRPr="003625D9">
            <w:rPr>
              <w:rFonts w:asciiTheme="majorHAnsi" w:eastAsiaTheme="minorHAnsi" w:hAnsiTheme="majorHAnsi" w:cs="BodoniLTStd"/>
              <w:szCs w:val="22"/>
            </w:rPr>
            <w:fldChar w:fldCharType="begin"/>
          </w:r>
          <w:r w:rsidR="00E43EB0" w:rsidRPr="003625D9">
            <w:rPr>
              <w:rFonts w:asciiTheme="majorHAnsi" w:eastAsiaTheme="minorHAnsi" w:hAnsiTheme="majorHAnsi" w:cs="BodoniLTStd"/>
              <w:szCs w:val="22"/>
            </w:rPr>
            <w:instrText xml:space="preserve"> CITATION Bal04 \l 1033 </w:instrText>
          </w:r>
          <w:r w:rsidR="0001147F" w:rsidRPr="003625D9">
            <w:rPr>
              <w:rFonts w:asciiTheme="majorHAnsi" w:eastAsiaTheme="minorHAnsi" w:hAnsiTheme="majorHAnsi" w:cs="BodoniLTStd"/>
              <w:szCs w:val="22"/>
            </w:rPr>
            <w:fldChar w:fldCharType="separate"/>
          </w:r>
          <w:r w:rsidR="00212518">
            <w:rPr>
              <w:rFonts w:asciiTheme="majorHAnsi" w:eastAsiaTheme="minorHAnsi" w:hAnsiTheme="majorHAnsi" w:cs="BodoniLTStd"/>
              <w:noProof/>
              <w:szCs w:val="22"/>
            </w:rPr>
            <w:t xml:space="preserve"> </w:t>
          </w:r>
          <w:r w:rsidR="00212518" w:rsidRPr="00212518">
            <w:rPr>
              <w:rFonts w:asciiTheme="majorHAnsi" w:eastAsiaTheme="minorHAnsi" w:hAnsiTheme="majorHAnsi" w:cs="BodoniLTStd"/>
              <w:noProof/>
              <w:szCs w:val="22"/>
            </w:rPr>
            <w:t>(Balfanz, Legters, &amp; Jordan, 2004)</w:t>
          </w:r>
          <w:r w:rsidR="0001147F" w:rsidRPr="003625D9">
            <w:rPr>
              <w:rFonts w:asciiTheme="majorHAnsi" w:eastAsiaTheme="minorHAnsi" w:hAnsiTheme="majorHAnsi" w:cs="BodoniLTStd"/>
              <w:szCs w:val="22"/>
            </w:rPr>
            <w:fldChar w:fldCharType="end"/>
          </w:r>
        </w:sdtContent>
      </w:sdt>
      <w:r w:rsidR="00167CF2" w:rsidRPr="003625D9">
        <w:rPr>
          <w:rFonts w:asciiTheme="majorHAnsi" w:eastAsiaTheme="minorHAnsi" w:hAnsiTheme="majorHAnsi" w:cs="BodoniLTStd"/>
          <w:szCs w:val="22"/>
        </w:rPr>
        <w:t>.</w:t>
      </w:r>
    </w:p>
    <w:p w:rsidR="003A0747" w:rsidRPr="003625D9" w:rsidRDefault="00F3258B" w:rsidP="007269E9">
      <w:pPr>
        <w:spacing w:line="480" w:lineRule="auto"/>
        <w:ind w:firstLine="706"/>
        <w:rPr>
          <w:rFonts w:asciiTheme="majorHAnsi" w:hAnsiTheme="majorHAnsi"/>
          <w:color w:val="231F20"/>
        </w:rPr>
      </w:pPr>
      <w:r w:rsidRPr="003625D9">
        <w:rPr>
          <w:rFonts w:asciiTheme="majorHAnsi" w:hAnsiTheme="majorHAnsi"/>
          <w:color w:val="231F20"/>
        </w:rPr>
        <w:t xml:space="preserve">Teachers and principals are responsible to enhance and measure student learning within their classrooms/schools; they are also responsible to prepare and motivate students for high-stakes testing (Supon, 2008). </w:t>
      </w:r>
      <w:r w:rsidR="001619FB" w:rsidRPr="003625D9">
        <w:rPr>
          <w:rFonts w:asciiTheme="majorHAnsi" w:hAnsiTheme="majorHAnsi"/>
          <w:color w:val="231F20"/>
        </w:rPr>
        <w:t xml:space="preserve">However, not much research exists as to the rate student learning can be accelerated to </w:t>
      </w:r>
      <w:r w:rsidR="00477471" w:rsidRPr="003625D9">
        <w:rPr>
          <w:rFonts w:asciiTheme="majorHAnsi" w:hAnsiTheme="majorHAnsi"/>
          <w:color w:val="231F20"/>
        </w:rPr>
        <w:t>close the pre</w:t>
      </w:r>
      <w:r w:rsidR="009C1B1B" w:rsidRPr="003625D9">
        <w:rPr>
          <w:rFonts w:asciiTheme="majorHAnsi" w:hAnsiTheme="majorHAnsi"/>
          <w:color w:val="231F20"/>
        </w:rPr>
        <w:t>-</w:t>
      </w:r>
      <w:r w:rsidR="00477471" w:rsidRPr="003625D9">
        <w:rPr>
          <w:rFonts w:asciiTheme="majorHAnsi" w:hAnsiTheme="majorHAnsi"/>
          <w:color w:val="231F20"/>
        </w:rPr>
        <w:t>algebra to algebra-</w:t>
      </w:r>
      <w:r w:rsidR="001619FB" w:rsidRPr="003625D9">
        <w:rPr>
          <w:rFonts w:asciiTheme="majorHAnsi" w:hAnsiTheme="majorHAnsi"/>
          <w:color w:val="231F20"/>
        </w:rPr>
        <w:t>ready gap in ninth grade</w:t>
      </w:r>
      <w:sdt>
        <w:sdtPr>
          <w:rPr>
            <w:rFonts w:asciiTheme="majorHAnsi" w:hAnsiTheme="majorHAnsi"/>
            <w:color w:val="231F20"/>
          </w:rPr>
          <w:id w:val="59768945"/>
          <w:citation/>
        </w:sdtPr>
        <w:sdtContent>
          <w:r w:rsidR="0001147F" w:rsidRPr="003625D9">
            <w:rPr>
              <w:rFonts w:asciiTheme="majorHAnsi" w:hAnsiTheme="majorHAnsi"/>
              <w:color w:val="231F20"/>
            </w:rPr>
            <w:fldChar w:fldCharType="begin"/>
          </w:r>
          <w:r w:rsidR="001619FB" w:rsidRPr="003625D9">
            <w:rPr>
              <w:rFonts w:asciiTheme="majorHAnsi" w:hAnsiTheme="majorHAnsi"/>
              <w:color w:val="231F20"/>
            </w:rPr>
            <w:instrText xml:space="preserve"> CITATION Bal04 \l 1033 </w:instrText>
          </w:r>
          <w:r w:rsidR="0001147F" w:rsidRPr="003625D9">
            <w:rPr>
              <w:rFonts w:asciiTheme="majorHAnsi" w:hAnsiTheme="majorHAnsi"/>
              <w:color w:val="231F20"/>
            </w:rPr>
            <w:fldChar w:fldCharType="separate"/>
          </w:r>
          <w:r w:rsidR="00212518">
            <w:rPr>
              <w:rFonts w:asciiTheme="majorHAnsi" w:hAnsiTheme="majorHAnsi"/>
              <w:noProof/>
              <w:color w:val="231F20"/>
            </w:rPr>
            <w:t xml:space="preserve"> </w:t>
          </w:r>
          <w:r w:rsidR="00212518" w:rsidRPr="00212518">
            <w:rPr>
              <w:rFonts w:asciiTheme="majorHAnsi" w:hAnsiTheme="majorHAnsi"/>
              <w:noProof/>
              <w:color w:val="231F20"/>
            </w:rPr>
            <w:t>(Balfanz, Legters, &amp; Jordan, 2004)</w:t>
          </w:r>
          <w:r w:rsidR="0001147F" w:rsidRPr="003625D9">
            <w:rPr>
              <w:rFonts w:asciiTheme="majorHAnsi" w:hAnsiTheme="majorHAnsi"/>
              <w:color w:val="231F20"/>
            </w:rPr>
            <w:fldChar w:fldCharType="end"/>
          </w:r>
        </w:sdtContent>
      </w:sdt>
      <w:r w:rsidR="001619FB" w:rsidRPr="003625D9">
        <w:rPr>
          <w:rFonts w:asciiTheme="majorHAnsi" w:hAnsiTheme="majorHAnsi"/>
          <w:color w:val="231F20"/>
        </w:rPr>
        <w:t>.</w:t>
      </w:r>
      <w:r w:rsidR="00E711B4" w:rsidRPr="003625D9">
        <w:rPr>
          <w:rFonts w:asciiTheme="majorHAnsi" w:hAnsiTheme="majorHAnsi"/>
          <w:color w:val="231F20"/>
        </w:rPr>
        <w:t xml:space="preserve"> The researcher has </w:t>
      </w:r>
      <w:r w:rsidR="00E711B4" w:rsidRPr="003625D9">
        <w:rPr>
          <w:rFonts w:asciiTheme="majorHAnsi" w:hAnsiTheme="majorHAnsi"/>
          <w:color w:val="231F20"/>
        </w:rPr>
        <w:lastRenderedPageBreak/>
        <w:t xml:space="preserve">elected to face this problem </w:t>
      </w:r>
      <w:r w:rsidR="005F4394" w:rsidRPr="003625D9">
        <w:rPr>
          <w:rFonts w:asciiTheme="majorHAnsi" w:hAnsiTheme="majorHAnsi"/>
          <w:color w:val="231F20"/>
        </w:rPr>
        <w:t xml:space="preserve">by not focusing on the reasons for ill prepared freshman in math by declining to </w:t>
      </w:r>
      <w:r w:rsidR="00E711B4" w:rsidRPr="003625D9">
        <w:rPr>
          <w:rFonts w:asciiTheme="majorHAnsi" w:hAnsiTheme="majorHAnsi"/>
          <w:color w:val="231F20"/>
        </w:rPr>
        <w:t xml:space="preserve">pass </w:t>
      </w:r>
      <w:r w:rsidR="005F4394" w:rsidRPr="003625D9">
        <w:rPr>
          <w:rFonts w:asciiTheme="majorHAnsi" w:hAnsiTheme="majorHAnsi"/>
          <w:color w:val="231F20"/>
        </w:rPr>
        <w:t>judgment</w:t>
      </w:r>
      <w:r w:rsidR="00ED6DB2" w:rsidRPr="003625D9">
        <w:rPr>
          <w:rFonts w:asciiTheme="majorHAnsi" w:hAnsiTheme="majorHAnsi"/>
          <w:color w:val="231F20"/>
        </w:rPr>
        <w:t>, question,</w:t>
      </w:r>
      <w:r w:rsidR="00E711B4" w:rsidRPr="003625D9">
        <w:rPr>
          <w:rFonts w:asciiTheme="majorHAnsi" w:hAnsiTheme="majorHAnsi"/>
          <w:color w:val="231F20"/>
        </w:rPr>
        <w:t xml:space="preserve"> or blame on </w:t>
      </w:r>
      <w:r w:rsidR="005F4394" w:rsidRPr="003625D9">
        <w:rPr>
          <w:rFonts w:asciiTheme="majorHAnsi" w:hAnsiTheme="majorHAnsi"/>
          <w:color w:val="231F20"/>
        </w:rPr>
        <w:t xml:space="preserve">the students’ previous ill prepared experience in math preparation, but seeks </w:t>
      </w:r>
      <w:r w:rsidR="00477471" w:rsidRPr="003625D9">
        <w:rPr>
          <w:rFonts w:asciiTheme="majorHAnsi" w:hAnsiTheme="majorHAnsi"/>
          <w:color w:val="231F20"/>
        </w:rPr>
        <w:t xml:space="preserve">to </w:t>
      </w:r>
      <w:r w:rsidR="005F4394" w:rsidRPr="003625D9">
        <w:rPr>
          <w:rFonts w:asciiTheme="majorHAnsi" w:hAnsiTheme="majorHAnsi"/>
          <w:color w:val="231F20"/>
        </w:rPr>
        <w:t>deal with the problem at face value and find a solution</w:t>
      </w:r>
      <w:r w:rsidR="00477471" w:rsidRPr="003625D9">
        <w:rPr>
          <w:rFonts w:asciiTheme="majorHAnsi" w:hAnsiTheme="majorHAnsi"/>
          <w:color w:val="231F20"/>
        </w:rPr>
        <w:t xml:space="preserve"> through the perspective of a high school principal</w:t>
      </w:r>
      <w:r w:rsidR="005F4394" w:rsidRPr="003625D9">
        <w:rPr>
          <w:rFonts w:asciiTheme="majorHAnsi" w:hAnsiTheme="majorHAnsi"/>
          <w:color w:val="231F20"/>
        </w:rPr>
        <w:t xml:space="preserve">. It is the </w:t>
      </w:r>
      <w:r w:rsidR="0098115B" w:rsidRPr="003625D9">
        <w:rPr>
          <w:rFonts w:asciiTheme="majorHAnsi" w:hAnsiTheme="majorHAnsi"/>
          <w:color w:val="231F20"/>
        </w:rPr>
        <w:t>our</w:t>
      </w:r>
      <w:r w:rsidR="005F4394" w:rsidRPr="003625D9">
        <w:rPr>
          <w:rFonts w:asciiTheme="majorHAnsi" w:hAnsiTheme="majorHAnsi"/>
          <w:color w:val="231F20"/>
        </w:rPr>
        <w:t xml:space="preserve"> hope that </w:t>
      </w:r>
      <w:r w:rsidR="00ED6DB2" w:rsidRPr="003625D9">
        <w:rPr>
          <w:rFonts w:asciiTheme="majorHAnsi" w:hAnsiTheme="majorHAnsi"/>
          <w:color w:val="231F20"/>
        </w:rPr>
        <w:t xml:space="preserve">closing the </w:t>
      </w:r>
      <w:r w:rsidR="003664A8" w:rsidRPr="003625D9">
        <w:rPr>
          <w:rFonts w:asciiTheme="majorHAnsi" w:hAnsiTheme="majorHAnsi"/>
          <w:color w:val="231F20"/>
        </w:rPr>
        <w:t>pre</w:t>
      </w:r>
      <w:r w:rsidR="009C1B1B" w:rsidRPr="003625D9">
        <w:rPr>
          <w:rFonts w:asciiTheme="majorHAnsi" w:hAnsiTheme="majorHAnsi"/>
          <w:color w:val="231F20"/>
        </w:rPr>
        <w:t>-</w:t>
      </w:r>
      <w:r w:rsidR="003664A8" w:rsidRPr="003625D9">
        <w:rPr>
          <w:rFonts w:asciiTheme="majorHAnsi" w:hAnsiTheme="majorHAnsi"/>
          <w:color w:val="231F20"/>
        </w:rPr>
        <w:t xml:space="preserve">algebra achievement gap </w:t>
      </w:r>
      <w:r w:rsidR="005F4394" w:rsidRPr="003625D9">
        <w:rPr>
          <w:rFonts w:asciiTheme="majorHAnsi" w:hAnsiTheme="majorHAnsi"/>
          <w:color w:val="231F20"/>
        </w:rPr>
        <w:t xml:space="preserve">this will lead to a higher graduation rate, lower drop-out rate, a better prepared workforce, </w:t>
      </w:r>
      <w:r w:rsidR="00477471" w:rsidRPr="003625D9">
        <w:rPr>
          <w:rFonts w:asciiTheme="majorHAnsi" w:hAnsiTheme="majorHAnsi"/>
          <w:color w:val="231F20"/>
        </w:rPr>
        <w:t xml:space="preserve">higher college acceptance rates, </w:t>
      </w:r>
      <w:r w:rsidR="005F4394" w:rsidRPr="003625D9">
        <w:rPr>
          <w:rFonts w:asciiTheme="majorHAnsi" w:hAnsiTheme="majorHAnsi"/>
          <w:color w:val="231F20"/>
        </w:rPr>
        <w:t>and acceptable levels of proficiency on state scores.</w:t>
      </w:r>
    </w:p>
    <w:p w:rsidR="00F949ED" w:rsidRPr="003625D9" w:rsidRDefault="00790D3C" w:rsidP="001F1468">
      <w:pPr>
        <w:spacing w:line="480" w:lineRule="auto"/>
        <w:rPr>
          <w:rFonts w:asciiTheme="majorHAnsi" w:hAnsiTheme="majorHAnsi"/>
          <w:color w:val="231F20"/>
        </w:rPr>
      </w:pPr>
      <w:r w:rsidRPr="003625D9">
        <w:rPr>
          <w:rFonts w:asciiTheme="majorHAnsi" w:hAnsiTheme="majorHAnsi"/>
          <w:color w:val="231F20"/>
        </w:rPr>
        <w:tab/>
      </w:r>
      <w:r w:rsidR="005C6991" w:rsidRPr="003625D9">
        <w:rPr>
          <w:rFonts w:asciiTheme="majorHAnsi" w:hAnsiTheme="majorHAnsi"/>
          <w:color w:val="231F20"/>
        </w:rPr>
        <w:t xml:space="preserve">Two concordant programs </w:t>
      </w:r>
      <w:r w:rsidR="00F802BB" w:rsidRPr="003625D9">
        <w:rPr>
          <w:rFonts w:asciiTheme="majorHAnsi" w:hAnsiTheme="majorHAnsi"/>
          <w:color w:val="231F20"/>
        </w:rPr>
        <w:t>could</w:t>
      </w:r>
      <w:r w:rsidR="005C6991" w:rsidRPr="003625D9">
        <w:rPr>
          <w:rFonts w:asciiTheme="majorHAnsi" w:hAnsiTheme="majorHAnsi"/>
          <w:color w:val="231F20"/>
        </w:rPr>
        <w:t xml:space="preserve"> work to decrease the amount of students requiring pre-algebra intervention: a</w:t>
      </w:r>
      <w:r w:rsidR="00F802BB" w:rsidRPr="003625D9">
        <w:rPr>
          <w:rFonts w:asciiTheme="majorHAnsi" w:hAnsiTheme="majorHAnsi"/>
          <w:color w:val="231F20"/>
        </w:rPr>
        <w:t>n</w:t>
      </w:r>
      <w:r w:rsidR="005C6991" w:rsidRPr="003625D9">
        <w:rPr>
          <w:rFonts w:asciiTheme="majorHAnsi" w:hAnsiTheme="majorHAnsi"/>
          <w:color w:val="231F20"/>
        </w:rPr>
        <w:t xml:space="preserve"> intense </w:t>
      </w:r>
      <w:r w:rsidR="00F802BB" w:rsidRPr="003625D9">
        <w:rPr>
          <w:rFonts w:asciiTheme="majorHAnsi" w:hAnsiTheme="majorHAnsi"/>
          <w:color w:val="231F20"/>
        </w:rPr>
        <w:t xml:space="preserve">and time </w:t>
      </w:r>
      <w:r w:rsidR="00D439B5" w:rsidRPr="003625D9">
        <w:rPr>
          <w:rFonts w:asciiTheme="majorHAnsi" w:hAnsiTheme="majorHAnsi"/>
          <w:color w:val="231F20"/>
        </w:rPr>
        <w:t>constrained</w:t>
      </w:r>
      <w:r w:rsidR="00F802BB" w:rsidRPr="003625D9">
        <w:rPr>
          <w:rFonts w:asciiTheme="majorHAnsi" w:hAnsiTheme="majorHAnsi"/>
          <w:color w:val="231F20"/>
        </w:rPr>
        <w:t xml:space="preserve"> </w:t>
      </w:r>
      <w:r w:rsidR="005C6991" w:rsidRPr="003625D9">
        <w:rPr>
          <w:rFonts w:asciiTheme="majorHAnsi" w:hAnsiTheme="majorHAnsi"/>
          <w:color w:val="231F20"/>
        </w:rPr>
        <w:t xml:space="preserve">intervention </w:t>
      </w:r>
      <w:r w:rsidR="00F802BB" w:rsidRPr="003625D9">
        <w:rPr>
          <w:rFonts w:asciiTheme="majorHAnsi" w:hAnsiTheme="majorHAnsi"/>
          <w:color w:val="231F20"/>
        </w:rPr>
        <w:t>by means of</w:t>
      </w:r>
      <w:r w:rsidR="005C6991" w:rsidRPr="003625D9">
        <w:rPr>
          <w:rFonts w:asciiTheme="majorHAnsi" w:hAnsiTheme="majorHAnsi"/>
          <w:color w:val="231F20"/>
        </w:rPr>
        <w:t xml:space="preserve"> a nontraditional schedule </w:t>
      </w:r>
      <w:r w:rsidR="00F802BB" w:rsidRPr="003625D9">
        <w:rPr>
          <w:rFonts w:asciiTheme="majorHAnsi" w:hAnsiTheme="majorHAnsi"/>
          <w:color w:val="231F20"/>
        </w:rPr>
        <w:t xml:space="preserve">that focuses on depth and specificity of particular problem structures, </w:t>
      </w:r>
      <w:r w:rsidR="005C6991" w:rsidRPr="003625D9">
        <w:rPr>
          <w:rFonts w:asciiTheme="majorHAnsi" w:hAnsiTheme="majorHAnsi"/>
          <w:color w:val="231F20"/>
        </w:rPr>
        <w:t xml:space="preserve">and one imbedded as a </w:t>
      </w:r>
      <w:r w:rsidR="0078391C" w:rsidRPr="003625D9">
        <w:rPr>
          <w:rFonts w:asciiTheme="majorHAnsi" w:hAnsiTheme="majorHAnsi"/>
          <w:color w:val="231F20"/>
        </w:rPr>
        <w:t xml:space="preserve">yearlong </w:t>
      </w:r>
      <w:r w:rsidR="005C6991" w:rsidRPr="003625D9">
        <w:rPr>
          <w:rFonts w:asciiTheme="majorHAnsi" w:hAnsiTheme="majorHAnsi"/>
          <w:color w:val="231F20"/>
        </w:rPr>
        <w:t xml:space="preserve">course </w:t>
      </w:r>
      <w:r w:rsidR="0078391C" w:rsidRPr="003625D9">
        <w:rPr>
          <w:rFonts w:asciiTheme="majorHAnsi" w:hAnsiTheme="majorHAnsi"/>
          <w:color w:val="231F20"/>
        </w:rPr>
        <w:t>during</w:t>
      </w:r>
      <w:r w:rsidR="005C6991" w:rsidRPr="003625D9">
        <w:rPr>
          <w:rFonts w:asciiTheme="majorHAnsi" w:hAnsiTheme="majorHAnsi"/>
          <w:color w:val="231F20"/>
        </w:rPr>
        <w:t xml:space="preserve"> the traditional school day.</w:t>
      </w:r>
      <w:r w:rsidR="00F802BB" w:rsidRPr="003625D9">
        <w:rPr>
          <w:rFonts w:asciiTheme="majorHAnsi" w:hAnsiTheme="majorHAnsi"/>
          <w:color w:val="231F20"/>
        </w:rPr>
        <w:t xml:space="preserve"> The latter will be the first item to discuss since it </w:t>
      </w:r>
      <w:r w:rsidR="0078391C" w:rsidRPr="003625D9">
        <w:rPr>
          <w:rFonts w:asciiTheme="majorHAnsi" w:hAnsiTheme="majorHAnsi"/>
          <w:color w:val="231F20"/>
        </w:rPr>
        <w:t>seems</w:t>
      </w:r>
      <w:r w:rsidR="00F802BB" w:rsidRPr="003625D9">
        <w:rPr>
          <w:rFonts w:asciiTheme="majorHAnsi" w:hAnsiTheme="majorHAnsi"/>
          <w:color w:val="231F20"/>
        </w:rPr>
        <w:t xml:space="preserve"> more feasible due to resource and economical viability. </w:t>
      </w:r>
    </w:p>
    <w:p w:rsidR="004A0B52" w:rsidRPr="003625D9" w:rsidRDefault="00296D19" w:rsidP="00342D6E">
      <w:pPr>
        <w:spacing w:line="480" w:lineRule="auto"/>
        <w:rPr>
          <w:rFonts w:asciiTheme="majorHAnsi" w:hAnsiTheme="majorHAnsi"/>
          <w:color w:val="231F20"/>
        </w:rPr>
      </w:pPr>
      <w:r w:rsidRPr="003625D9">
        <w:rPr>
          <w:rFonts w:asciiTheme="majorHAnsi" w:hAnsiTheme="majorHAnsi"/>
          <w:color w:val="231F20"/>
        </w:rPr>
        <w:tab/>
        <w:t xml:space="preserve">Mobilizing educators in the building toward the common goal </w:t>
      </w:r>
      <w:r w:rsidR="00962C12" w:rsidRPr="003625D9">
        <w:rPr>
          <w:rFonts w:asciiTheme="majorHAnsi" w:hAnsiTheme="majorHAnsi"/>
          <w:color w:val="231F20"/>
        </w:rPr>
        <w:t>to</w:t>
      </w:r>
      <w:r w:rsidRPr="003625D9">
        <w:rPr>
          <w:rFonts w:asciiTheme="majorHAnsi" w:hAnsiTheme="majorHAnsi"/>
          <w:color w:val="231F20"/>
        </w:rPr>
        <w:t xml:space="preserve"> </w:t>
      </w:r>
      <w:r w:rsidR="00962C12" w:rsidRPr="003625D9">
        <w:rPr>
          <w:rFonts w:asciiTheme="majorHAnsi" w:hAnsiTheme="majorHAnsi"/>
          <w:color w:val="231F20"/>
        </w:rPr>
        <w:t>bring</w:t>
      </w:r>
      <w:r w:rsidRPr="003625D9">
        <w:rPr>
          <w:rFonts w:asciiTheme="majorHAnsi" w:hAnsiTheme="majorHAnsi"/>
          <w:color w:val="231F20"/>
        </w:rPr>
        <w:t xml:space="preserve"> all students to pre-algebraic </w:t>
      </w:r>
      <w:r w:rsidR="00CD4BE6" w:rsidRPr="003625D9">
        <w:rPr>
          <w:rFonts w:asciiTheme="majorHAnsi" w:hAnsiTheme="majorHAnsi"/>
          <w:color w:val="231F20"/>
        </w:rPr>
        <w:t>mastery</w:t>
      </w:r>
      <w:r w:rsidRPr="003625D9">
        <w:rPr>
          <w:rFonts w:asciiTheme="majorHAnsi" w:hAnsiTheme="majorHAnsi"/>
          <w:color w:val="231F20"/>
        </w:rPr>
        <w:t xml:space="preserve"> will involve coordinated and deliberate </w:t>
      </w:r>
      <w:r w:rsidR="00A338C6" w:rsidRPr="003625D9">
        <w:rPr>
          <w:rFonts w:asciiTheme="majorHAnsi" w:hAnsiTheme="majorHAnsi"/>
          <w:color w:val="231F20"/>
        </w:rPr>
        <w:t>measures</w:t>
      </w:r>
      <w:r w:rsidRPr="003625D9">
        <w:rPr>
          <w:rFonts w:asciiTheme="majorHAnsi" w:hAnsiTheme="majorHAnsi"/>
          <w:color w:val="231F20"/>
        </w:rPr>
        <w:t>.</w:t>
      </w:r>
      <w:r w:rsidR="00A338C6" w:rsidRPr="003625D9">
        <w:rPr>
          <w:rFonts w:asciiTheme="majorHAnsi" w:hAnsiTheme="majorHAnsi"/>
          <w:color w:val="231F20"/>
        </w:rPr>
        <w:t xml:space="preserve"> </w:t>
      </w:r>
      <w:r w:rsidR="00E55A63" w:rsidRPr="003625D9">
        <w:rPr>
          <w:rFonts w:asciiTheme="majorHAnsi" w:hAnsiTheme="majorHAnsi"/>
          <w:color w:val="231F20"/>
        </w:rPr>
        <w:t>Both approaches involve m</w:t>
      </w:r>
      <w:r w:rsidR="00BA45D0" w:rsidRPr="003625D9">
        <w:rPr>
          <w:rFonts w:asciiTheme="majorHAnsi" w:hAnsiTheme="majorHAnsi"/>
          <w:color w:val="231F20"/>
        </w:rPr>
        <w:t xml:space="preserve">ultiple objectives </w:t>
      </w:r>
      <w:r w:rsidR="00E55A63" w:rsidRPr="003625D9">
        <w:rPr>
          <w:rFonts w:asciiTheme="majorHAnsi" w:hAnsiTheme="majorHAnsi"/>
          <w:color w:val="231F20"/>
        </w:rPr>
        <w:t>in addition</w:t>
      </w:r>
      <w:r w:rsidR="00BA45D0" w:rsidRPr="003625D9">
        <w:rPr>
          <w:rFonts w:asciiTheme="majorHAnsi" w:hAnsiTheme="majorHAnsi"/>
          <w:color w:val="231F20"/>
        </w:rPr>
        <w:t xml:space="preserve"> </w:t>
      </w:r>
      <w:r w:rsidR="00E55A63" w:rsidRPr="003625D9">
        <w:rPr>
          <w:rFonts w:asciiTheme="majorHAnsi" w:hAnsiTheme="majorHAnsi"/>
          <w:color w:val="231F20"/>
        </w:rPr>
        <w:t xml:space="preserve">to </w:t>
      </w:r>
      <w:r w:rsidR="00BA45D0" w:rsidRPr="003625D9">
        <w:rPr>
          <w:rFonts w:asciiTheme="majorHAnsi" w:hAnsiTheme="majorHAnsi"/>
          <w:color w:val="231F20"/>
        </w:rPr>
        <w:t xml:space="preserve">eliminating the </w:t>
      </w:r>
      <w:r w:rsidR="00E55A63" w:rsidRPr="003625D9">
        <w:rPr>
          <w:rFonts w:asciiTheme="majorHAnsi" w:hAnsiTheme="majorHAnsi"/>
          <w:color w:val="231F20"/>
        </w:rPr>
        <w:t xml:space="preserve">mathematics achievement </w:t>
      </w:r>
      <w:r w:rsidR="00BA45D0" w:rsidRPr="003625D9">
        <w:rPr>
          <w:rFonts w:asciiTheme="majorHAnsi" w:hAnsiTheme="majorHAnsi"/>
          <w:color w:val="231F20"/>
        </w:rPr>
        <w:t>gap at each engagement. The goals are twofold and layered throughout each team meeting: to eliminate the pre-</w:t>
      </w:r>
      <w:r w:rsidR="00F32962" w:rsidRPr="003625D9">
        <w:rPr>
          <w:rFonts w:asciiTheme="majorHAnsi" w:hAnsiTheme="majorHAnsi"/>
          <w:color w:val="231F20"/>
        </w:rPr>
        <w:t xml:space="preserve">algebra to </w:t>
      </w:r>
      <w:r w:rsidR="00BA45D0" w:rsidRPr="003625D9">
        <w:rPr>
          <w:rFonts w:asciiTheme="majorHAnsi" w:hAnsiTheme="majorHAnsi"/>
          <w:color w:val="231F20"/>
        </w:rPr>
        <w:t>algebra gap and</w:t>
      </w:r>
      <w:r w:rsidR="00150D15" w:rsidRPr="003625D9">
        <w:rPr>
          <w:rFonts w:asciiTheme="majorHAnsi" w:hAnsiTheme="majorHAnsi"/>
          <w:color w:val="231F20"/>
        </w:rPr>
        <w:t xml:space="preserve"> to ensure</w:t>
      </w:r>
      <w:r w:rsidR="00315DBD" w:rsidRPr="003625D9">
        <w:rPr>
          <w:rFonts w:asciiTheme="majorHAnsi" w:hAnsiTheme="majorHAnsi"/>
          <w:color w:val="231F20"/>
        </w:rPr>
        <w:t xml:space="preserve"> </w:t>
      </w:r>
      <w:r w:rsidR="00BA45D0" w:rsidRPr="003625D9">
        <w:rPr>
          <w:rFonts w:asciiTheme="majorHAnsi" w:hAnsiTheme="majorHAnsi"/>
          <w:color w:val="231F20"/>
        </w:rPr>
        <w:t xml:space="preserve">that </w:t>
      </w:r>
      <w:r w:rsidR="00315DBD" w:rsidRPr="003625D9">
        <w:rPr>
          <w:rFonts w:asciiTheme="majorHAnsi" w:hAnsiTheme="majorHAnsi"/>
          <w:color w:val="231F20"/>
        </w:rPr>
        <w:t>academic press</w:t>
      </w:r>
      <w:r w:rsidR="00460A87">
        <w:rPr>
          <w:rFonts w:asciiTheme="majorHAnsi" w:hAnsiTheme="majorHAnsi"/>
          <w:color w:val="231F20"/>
        </w:rPr>
        <w:t>,</w:t>
      </w:r>
      <w:r w:rsidR="00315DBD" w:rsidRPr="003625D9">
        <w:rPr>
          <w:rFonts w:asciiTheme="majorHAnsi" w:hAnsiTheme="majorHAnsi"/>
          <w:color w:val="231F20"/>
        </w:rPr>
        <w:t xml:space="preserve"> </w:t>
      </w:r>
      <w:r w:rsidR="00F32962" w:rsidRPr="003625D9">
        <w:rPr>
          <w:rFonts w:asciiTheme="majorHAnsi" w:hAnsiTheme="majorHAnsi"/>
          <w:color w:val="231F20"/>
        </w:rPr>
        <w:t>while guaranteeing</w:t>
      </w:r>
      <w:r w:rsidR="00315DBD" w:rsidRPr="003625D9">
        <w:rPr>
          <w:rFonts w:asciiTheme="majorHAnsi" w:hAnsiTheme="majorHAnsi"/>
          <w:color w:val="231F20"/>
        </w:rPr>
        <w:t xml:space="preserve"> </w:t>
      </w:r>
      <w:r w:rsidR="00F32962" w:rsidRPr="003625D9">
        <w:rPr>
          <w:rFonts w:asciiTheme="majorHAnsi" w:hAnsiTheme="majorHAnsi"/>
          <w:color w:val="231F20"/>
        </w:rPr>
        <w:t xml:space="preserve">academic </w:t>
      </w:r>
      <w:r w:rsidR="00315DBD" w:rsidRPr="003625D9">
        <w:rPr>
          <w:rFonts w:asciiTheme="majorHAnsi" w:hAnsiTheme="majorHAnsi"/>
          <w:color w:val="231F20"/>
        </w:rPr>
        <w:t>rigor</w:t>
      </w:r>
      <w:r w:rsidR="00150D15" w:rsidRPr="003625D9">
        <w:rPr>
          <w:rFonts w:asciiTheme="majorHAnsi" w:hAnsiTheme="majorHAnsi"/>
          <w:color w:val="231F20"/>
        </w:rPr>
        <w:t xml:space="preserve"> at our school</w:t>
      </w:r>
      <w:r w:rsidR="00315DBD" w:rsidRPr="003625D9">
        <w:rPr>
          <w:rFonts w:asciiTheme="majorHAnsi" w:hAnsiTheme="majorHAnsi"/>
          <w:color w:val="231F20"/>
        </w:rPr>
        <w:t xml:space="preserve">. </w:t>
      </w:r>
      <w:r w:rsidR="00E55A63" w:rsidRPr="003625D9">
        <w:rPr>
          <w:rFonts w:asciiTheme="majorHAnsi" w:hAnsiTheme="majorHAnsi"/>
          <w:color w:val="231F20"/>
        </w:rPr>
        <w:t>Each teacher leader will u</w:t>
      </w:r>
      <w:r w:rsidR="00162C5F">
        <w:rPr>
          <w:rFonts w:asciiTheme="majorHAnsi" w:hAnsiTheme="majorHAnsi"/>
          <w:color w:val="231F20"/>
        </w:rPr>
        <w:t>nderstand two overarching goals-</w:t>
      </w:r>
      <w:r w:rsidR="00E55A63" w:rsidRPr="003625D9">
        <w:rPr>
          <w:rFonts w:asciiTheme="majorHAnsi" w:hAnsiTheme="majorHAnsi"/>
          <w:color w:val="231F20"/>
        </w:rPr>
        <w:t xml:space="preserve"> </w:t>
      </w:r>
      <w:r w:rsidR="00460A87">
        <w:rPr>
          <w:rFonts w:asciiTheme="majorHAnsi" w:hAnsiTheme="majorHAnsi"/>
          <w:color w:val="231F20"/>
        </w:rPr>
        <w:t xml:space="preserve">to </w:t>
      </w:r>
      <w:r w:rsidR="00E55A63" w:rsidRPr="003625D9">
        <w:rPr>
          <w:rFonts w:asciiTheme="majorHAnsi" w:hAnsiTheme="majorHAnsi"/>
          <w:color w:val="231F20"/>
        </w:rPr>
        <w:t xml:space="preserve">increase proficiency in numeracy and literacy across disciplines. Each teacher leader will be a participant in </w:t>
      </w:r>
      <w:r w:rsidR="00460A87">
        <w:rPr>
          <w:rFonts w:asciiTheme="majorHAnsi" w:hAnsiTheme="majorHAnsi"/>
          <w:color w:val="231F20"/>
        </w:rPr>
        <w:t>the Instructional Leadership Team (ILT)</w:t>
      </w:r>
      <w:r w:rsidR="00E55A63" w:rsidRPr="003625D9">
        <w:rPr>
          <w:rFonts w:asciiTheme="majorHAnsi" w:hAnsiTheme="majorHAnsi"/>
          <w:color w:val="231F20"/>
        </w:rPr>
        <w:t xml:space="preserve"> meetings by sharing </w:t>
      </w:r>
      <w:r w:rsidR="00267975" w:rsidRPr="003625D9">
        <w:rPr>
          <w:rFonts w:asciiTheme="majorHAnsi" w:hAnsiTheme="majorHAnsi"/>
          <w:color w:val="231F20"/>
        </w:rPr>
        <w:t>best practices in academic press in these areas. For this paper, we spotlight the role of th</w:t>
      </w:r>
      <w:r w:rsidR="00672BB7" w:rsidRPr="003625D9">
        <w:rPr>
          <w:rFonts w:asciiTheme="majorHAnsi" w:hAnsiTheme="majorHAnsi"/>
          <w:color w:val="231F20"/>
        </w:rPr>
        <w:t>e teacher leader of mathematics. It is also noteworthy to mention that</w:t>
      </w:r>
      <w:r w:rsidR="007F36B8" w:rsidRPr="003625D9">
        <w:rPr>
          <w:rFonts w:asciiTheme="majorHAnsi" w:hAnsiTheme="majorHAnsi"/>
          <w:color w:val="231F20"/>
        </w:rPr>
        <w:t xml:space="preserve"> in addition to the math teacher leader,</w:t>
      </w:r>
      <w:r w:rsidR="00267975" w:rsidRPr="003625D9">
        <w:rPr>
          <w:rFonts w:asciiTheme="majorHAnsi" w:hAnsiTheme="majorHAnsi"/>
          <w:color w:val="231F20"/>
        </w:rPr>
        <w:t xml:space="preserve"> all teacher leaders are required to perform the same </w:t>
      </w:r>
      <w:r w:rsidR="007F36B8" w:rsidRPr="003625D9">
        <w:rPr>
          <w:rFonts w:asciiTheme="majorHAnsi" w:hAnsiTheme="majorHAnsi"/>
          <w:color w:val="231F20"/>
        </w:rPr>
        <w:t xml:space="preserve">participatory </w:t>
      </w:r>
      <w:r w:rsidR="00267975" w:rsidRPr="003625D9">
        <w:rPr>
          <w:rFonts w:asciiTheme="majorHAnsi" w:hAnsiTheme="majorHAnsi"/>
          <w:color w:val="231F20"/>
        </w:rPr>
        <w:t>tasks</w:t>
      </w:r>
      <w:r w:rsidR="007F36B8" w:rsidRPr="003625D9">
        <w:rPr>
          <w:rFonts w:asciiTheme="majorHAnsi" w:hAnsiTheme="majorHAnsi"/>
          <w:color w:val="231F20"/>
        </w:rPr>
        <w:t xml:space="preserve"> in our meetings</w:t>
      </w:r>
      <w:r w:rsidR="00267975" w:rsidRPr="003625D9">
        <w:rPr>
          <w:rFonts w:asciiTheme="majorHAnsi" w:hAnsiTheme="majorHAnsi"/>
          <w:color w:val="231F20"/>
        </w:rPr>
        <w:t xml:space="preserve">. </w:t>
      </w:r>
      <w:r w:rsidR="007F36B8" w:rsidRPr="003625D9">
        <w:rPr>
          <w:rFonts w:asciiTheme="majorHAnsi" w:hAnsiTheme="majorHAnsi"/>
          <w:color w:val="231F20"/>
        </w:rPr>
        <w:t xml:space="preserve">In </w:t>
      </w:r>
      <w:r w:rsidR="007F36B8" w:rsidRPr="003625D9">
        <w:rPr>
          <w:rFonts w:asciiTheme="majorHAnsi" w:hAnsiTheme="majorHAnsi"/>
          <w:color w:val="231F20"/>
        </w:rPr>
        <w:lastRenderedPageBreak/>
        <w:t xml:space="preserve">essence, each is being trained to effectively lead others. </w:t>
      </w:r>
      <w:r w:rsidR="0071564B" w:rsidRPr="003625D9">
        <w:rPr>
          <w:rFonts w:asciiTheme="majorHAnsi" w:hAnsiTheme="majorHAnsi"/>
          <w:color w:val="231F20"/>
        </w:rPr>
        <w:t xml:space="preserve">The vehicles that will sustain and move </w:t>
      </w:r>
      <w:r w:rsidR="00B032D6" w:rsidRPr="003625D9">
        <w:rPr>
          <w:rFonts w:asciiTheme="majorHAnsi" w:hAnsiTheme="majorHAnsi"/>
          <w:color w:val="231F20"/>
        </w:rPr>
        <w:t>our</w:t>
      </w:r>
      <w:r w:rsidR="0071564B" w:rsidRPr="003625D9">
        <w:rPr>
          <w:rFonts w:asciiTheme="majorHAnsi" w:hAnsiTheme="majorHAnsi"/>
          <w:color w:val="231F20"/>
        </w:rPr>
        <w:t xml:space="preserve"> educat</w:t>
      </w:r>
      <w:r w:rsidR="00B032D6" w:rsidRPr="003625D9">
        <w:rPr>
          <w:rFonts w:asciiTheme="majorHAnsi" w:hAnsiTheme="majorHAnsi"/>
          <w:color w:val="231F20"/>
        </w:rPr>
        <w:t xml:space="preserve">ors to carry the agenda will be via </w:t>
      </w:r>
      <w:r w:rsidR="0071564B" w:rsidRPr="003625D9">
        <w:rPr>
          <w:rFonts w:asciiTheme="majorHAnsi" w:hAnsiTheme="majorHAnsi"/>
          <w:color w:val="231F20"/>
        </w:rPr>
        <w:t xml:space="preserve">the formation </w:t>
      </w:r>
      <w:r w:rsidR="00174F8E" w:rsidRPr="003625D9">
        <w:rPr>
          <w:rFonts w:asciiTheme="majorHAnsi" w:hAnsiTheme="majorHAnsi"/>
          <w:color w:val="231F20"/>
        </w:rPr>
        <w:t>of teams</w:t>
      </w:r>
      <w:r w:rsidR="00467AA0" w:rsidRPr="003625D9">
        <w:rPr>
          <w:rFonts w:asciiTheme="majorHAnsi" w:hAnsiTheme="majorHAnsi"/>
          <w:color w:val="231F20"/>
        </w:rPr>
        <w:t xml:space="preserve">, not committees </w:t>
      </w:r>
      <w:r w:rsidR="00C81D95" w:rsidRPr="003625D9">
        <w:rPr>
          <w:rFonts w:asciiTheme="majorHAnsi" w:hAnsiTheme="majorHAnsi"/>
          <w:color w:val="231F20"/>
        </w:rPr>
        <w:t>n</w:t>
      </w:r>
      <w:r w:rsidR="00467AA0" w:rsidRPr="003625D9">
        <w:rPr>
          <w:rFonts w:asciiTheme="majorHAnsi" w:hAnsiTheme="majorHAnsi"/>
          <w:color w:val="231F20"/>
        </w:rPr>
        <w:t>or groups</w:t>
      </w:r>
      <w:r w:rsidR="00174F8E" w:rsidRPr="003625D9">
        <w:rPr>
          <w:rFonts w:asciiTheme="majorHAnsi" w:hAnsiTheme="majorHAnsi"/>
          <w:color w:val="231F20"/>
        </w:rPr>
        <w:t xml:space="preserve">. </w:t>
      </w:r>
    </w:p>
    <w:p w:rsidR="0078391C" w:rsidRPr="003625D9" w:rsidRDefault="00302A5F" w:rsidP="0078391C">
      <w:pPr>
        <w:spacing w:line="480" w:lineRule="auto"/>
        <w:ind w:firstLine="706"/>
        <w:rPr>
          <w:rFonts w:asciiTheme="majorHAnsi" w:hAnsiTheme="majorHAnsi"/>
          <w:color w:val="231F20"/>
        </w:rPr>
      </w:pPr>
      <w:r>
        <w:rPr>
          <w:rFonts w:asciiTheme="majorHAnsi" w:hAnsiTheme="majorHAnsi"/>
          <w:noProof/>
          <w:color w:val="231F20"/>
          <w:lang w:val="es-ES_tradnl" w:eastAsia="es-ES_tradnl"/>
        </w:rPr>
        <w:drawing>
          <wp:anchor distT="0" distB="0" distL="114300" distR="114300" simplePos="0" relativeHeight="251663360" behindDoc="1" locked="0" layoutInCell="1" allowOverlap="1">
            <wp:simplePos x="0" y="0"/>
            <wp:positionH relativeFrom="column">
              <wp:posOffset>-66675</wp:posOffset>
            </wp:positionH>
            <wp:positionV relativeFrom="paragraph">
              <wp:posOffset>3248025</wp:posOffset>
            </wp:positionV>
            <wp:extent cx="5879465" cy="3388360"/>
            <wp:effectExtent l="190500" t="152400" r="178435" b="116840"/>
            <wp:wrapTight wrapText="bothSides">
              <wp:wrapPolygon edited="0">
                <wp:start x="0" y="-972"/>
                <wp:lineTo x="-420" y="-607"/>
                <wp:lineTo x="-700" y="121"/>
                <wp:lineTo x="-700" y="21130"/>
                <wp:lineTo x="-350" y="22345"/>
                <wp:lineTo x="-140" y="22345"/>
                <wp:lineTo x="21696" y="22345"/>
                <wp:lineTo x="21906" y="22345"/>
                <wp:lineTo x="22256" y="21009"/>
                <wp:lineTo x="22186" y="20402"/>
                <wp:lineTo x="22186" y="972"/>
                <wp:lineTo x="22256" y="364"/>
                <wp:lineTo x="21836" y="-850"/>
                <wp:lineTo x="21486" y="-972"/>
                <wp:lineTo x="0" y="-972"/>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srcRect/>
                    <a:stretch>
                      <a:fillRect/>
                    </a:stretch>
                  </pic:blipFill>
                  <pic:spPr bwMode="auto">
                    <a:xfrm>
                      <a:off x="0" y="0"/>
                      <a:ext cx="5879465" cy="3388360"/>
                    </a:xfrm>
                    <a:prstGeom prst="rect">
                      <a:avLst/>
                    </a:prstGeom>
                    <a:ln>
                      <a:noFill/>
                    </a:ln>
                    <a:effectLst>
                      <a:outerShdw blurRad="190500" algn="tl" rotWithShape="0">
                        <a:srgbClr val="000000">
                          <a:alpha val="70000"/>
                        </a:srgbClr>
                      </a:outerShdw>
                    </a:effectLst>
                  </pic:spPr>
                </pic:pic>
              </a:graphicData>
            </a:graphic>
          </wp:anchor>
        </w:drawing>
      </w:r>
      <w:r w:rsidR="0078391C" w:rsidRPr="003625D9">
        <w:rPr>
          <w:rFonts w:asciiTheme="majorHAnsi" w:hAnsiTheme="majorHAnsi"/>
          <w:color w:val="231F20"/>
        </w:rPr>
        <w:t>School</w:t>
      </w:r>
      <w:r w:rsidR="004B113A" w:rsidRPr="003625D9">
        <w:rPr>
          <w:rFonts w:asciiTheme="majorHAnsi" w:hAnsiTheme="majorHAnsi"/>
          <w:color w:val="231F20"/>
        </w:rPr>
        <w:t>-</w:t>
      </w:r>
      <w:r w:rsidR="0078391C" w:rsidRPr="003625D9">
        <w:rPr>
          <w:rFonts w:asciiTheme="majorHAnsi" w:hAnsiTheme="majorHAnsi"/>
          <w:color w:val="231F20"/>
        </w:rPr>
        <w:t xml:space="preserve">wide initiatives, such as measuring, monitoring, and encouraging </w:t>
      </w:r>
      <w:r w:rsidR="004B113A" w:rsidRPr="003625D9">
        <w:rPr>
          <w:rFonts w:asciiTheme="majorHAnsi" w:hAnsiTheme="majorHAnsi"/>
          <w:color w:val="231F20"/>
        </w:rPr>
        <w:t>pre-algebraic mastery</w:t>
      </w:r>
      <w:r w:rsidR="0078391C" w:rsidRPr="003625D9">
        <w:rPr>
          <w:rFonts w:asciiTheme="majorHAnsi" w:hAnsiTheme="majorHAnsi"/>
          <w:color w:val="231F20"/>
        </w:rPr>
        <w:t xml:space="preserve">, require a gradual and deliberate plan of introduction in </w:t>
      </w:r>
      <w:r w:rsidR="00DB424D">
        <w:rPr>
          <w:rFonts w:asciiTheme="majorHAnsi" w:hAnsiTheme="majorHAnsi"/>
          <w:color w:val="231F20"/>
        </w:rPr>
        <w:t>order to gain the confidence of the majority of</w:t>
      </w:r>
      <w:r w:rsidR="004B113A" w:rsidRPr="003625D9">
        <w:rPr>
          <w:rFonts w:asciiTheme="majorHAnsi" w:hAnsiTheme="majorHAnsi"/>
          <w:color w:val="231F20"/>
        </w:rPr>
        <w:t xml:space="preserve"> </w:t>
      </w:r>
      <w:r w:rsidR="0078391C" w:rsidRPr="003625D9">
        <w:rPr>
          <w:rFonts w:asciiTheme="majorHAnsi" w:hAnsiTheme="majorHAnsi"/>
          <w:color w:val="231F20"/>
        </w:rPr>
        <w:t xml:space="preserve">teachers. The main vehicle to promote the </w:t>
      </w:r>
      <w:r w:rsidR="004B113A" w:rsidRPr="003625D9">
        <w:rPr>
          <w:rFonts w:asciiTheme="majorHAnsi" w:hAnsiTheme="majorHAnsi"/>
          <w:color w:val="231F20"/>
        </w:rPr>
        <w:t>pre-algebraic mastery</w:t>
      </w:r>
      <w:r w:rsidR="0078391C" w:rsidRPr="003625D9">
        <w:rPr>
          <w:rFonts w:asciiTheme="majorHAnsi" w:hAnsiTheme="majorHAnsi"/>
          <w:color w:val="231F20"/>
        </w:rPr>
        <w:t xml:space="preserve"> initiative will ideally be through my (ILT)</w:t>
      </w:r>
      <w:sdt>
        <w:sdtPr>
          <w:rPr>
            <w:rFonts w:asciiTheme="majorHAnsi" w:hAnsiTheme="majorHAnsi"/>
            <w:color w:val="231F20"/>
          </w:rPr>
          <w:id w:val="44111287"/>
          <w:citation/>
        </w:sdtPr>
        <w:sdtContent>
          <w:r w:rsidR="0001147F" w:rsidRPr="003625D9">
            <w:rPr>
              <w:rFonts w:asciiTheme="majorHAnsi" w:hAnsiTheme="majorHAnsi"/>
              <w:color w:val="231F20"/>
            </w:rPr>
            <w:fldChar w:fldCharType="begin"/>
          </w:r>
          <w:r w:rsidR="00587DEC" w:rsidRPr="003625D9">
            <w:rPr>
              <w:rFonts w:asciiTheme="majorHAnsi" w:hAnsiTheme="majorHAnsi"/>
              <w:color w:val="231F20"/>
            </w:rPr>
            <w:instrText xml:space="preserve"> CITATION Sou09 \l 1033 </w:instrText>
          </w:r>
          <w:r w:rsidR="0001147F" w:rsidRPr="003625D9">
            <w:rPr>
              <w:rFonts w:asciiTheme="majorHAnsi" w:hAnsiTheme="majorHAnsi"/>
              <w:color w:val="231F20"/>
            </w:rPr>
            <w:fldChar w:fldCharType="separate"/>
          </w:r>
          <w:r w:rsidR="00212518">
            <w:rPr>
              <w:rFonts w:asciiTheme="majorHAnsi" w:hAnsiTheme="majorHAnsi"/>
              <w:noProof/>
              <w:color w:val="231F20"/>
            </w:rPr>
            <w:t xml:space="preserve"> </w:t>
          </w:r>
          <w:r w:rsidR="00212518" w:rsidRPr="00212518">
            <w:rPr>
              <w:rFonts w:asciiTheme="majorHAnsi" w:hAnsiTheme="majorHAnsi"/>
              <w:noProof/>
              <w:color w:val="231F20"/>
            </w:rPr>
            <w:t>(Southern Regional Education Board, 2009)</w:t>
          </w:r>
          <w:r w:rsidR="0001147F" w:rsidRPr="003625D9">
            <w:rPr>
              <w:rFonts w:asciiTheme="majorHAnsi" w:hAnsiTheme="majorHAnsi"/>
              <w:color w:val="231F20"/>
            </w:rPr>
            <w:fldChar w:fldCharType="end"/>
          </w:r>
        </w:sdtContent>
      </w:sdt>
      <w:r w:rsidR="0078391C" w:rsidRPr="003625D9">
        <w:rPr>
          <w:rFonts w:asciiTheme="majorHAnsi" w:hAnsiTheme="majorHAnsi"/>
          <w:color w:val="231F20"/>
        </w:rPr>
        <w:t xml:space="preserve">. This goal could take up to three to four years to achieve </w:t>
      </w:r>
      <w:r w:rsidR="00460A87">
        <w:rPr>
          <w:rFonts w:asciiTheme="majorHAnsi" w:hAnsiTheme="majorHAnsi"/>
          <w:color w:val="231F20"/>
        </w:rPr>
        <w:t>successful</w:t>
      </w:r>
      <w:r w:rsidR="0078391C" w:rsidRPr="003625D9">
        <w:rPr>
          <w:rFonts w:asciiTheme="majorHAnsi" w:hAnsiTheme="majorHAnsi"/>
          <w:color w:val="231F20"/>
        </w:rPr>
        <w:t xml:space="preserve"> fruition before </w:t>
      </w:r>
      <w:r w:rsidR="00150D15" w:rsidRPr="003625D9">
        <w:rPr>
          <w:rFonts w:asciiTheme="majorHAnsi" w:hAnsiTheme="majorHAnsi"/>
          <w:color w:val="231F20"/>
        </w:rPr>
        <w:t xml:space="preserve">gaining the confidence </w:t>
      </w:r>
      <w:r w:rsidR="00460A87">
        <w:rPr>
          <w:rFonts w:asciiTheme="majorHAnsi" w:hAnsiTheme="majorHAnsi"/>
          <w:color w:val="231F20"/>
        </w:rPr>
        <w:t xml:space="preserve">of staff and students </w:t>
      </w:r>
      <w:r w:rsidR="00150D15" w:rsidRPr="003625D9">
        <w:rPr>
          <w:rFonts w:asciiTheme="majorHAnsi" w:hAnsiTheme="majorHAnsi"/>
          <w:color w:val="231F20"/>
        </w:rPr>
        <w:t xml:space="preserve">and </w:t>
      </w:r>
      <w:r w:rsidR="0078391C" w:rsidRPr="003625D9">
        <w:rPr>
          <w:rFonts w:asciiTheme="majorHAnsi" w:hAnsiTheme="majorHAnsi"/>
          <w:color w:val="231F20"/>
        </w:rPr>
        <w:t xml:space="preserve">accomplishing a normative practice status. Year one would focus solely on training the ILT to measure, monitor, and encourage </w:t>
      </w:r>
      <w:r w:rsidR="004B113A" w:rsidRPr="003625D9">
        <w:rPr>
          <w:rFonts w:asciiTheme="majorHAnsi" w:hAnsiTheme="majorHAnsi"/>
          <w:color w:val="231F20"/>
        </w:rPr>
        <w:t>pre-algebraic mastery</w:t>
      </w:r>
      <w:r w:rsidR="0078391C" w:rsidRPr="003625D9">
        <w:rPr>
          <w:rFonts w:asciiTheme="majorHAnsi" w:hAnsiTheme="majorHAnsi"/>
          <w:color w:val="231F20"/>
        </w:rPr>
        <w:t xml:space="preserve"> and press. Year two would focus exclusively on introducing a taxonomy table and the skill of measuring </w:t>
      </w:r>
      <w:r w:rsidR="004B113A" w:rsidRPr="003625D9">
        <w:rPr>
          <w:rFonts w:asciiTheme="majorHAnsi" w:hAnsiTheme="majorHAnsi"/>
          <w:color w:val="231F20"/>
        </w:rPr>
        <w:t>pre-algebraic mastery</w:t>
      </w:r>
      <w:r w:rsidR="0078391C" w:rsidRPr="003625D9">
        <w:rPr>
          <w:rFonts w:asciiTheme="majorHAnsi" w:hAnsiTheme="majorHAnsi"/>
          <w:color w:val="231F20"/>
        </w:rPr>
        <w:t xml:space="preserve"> to the faculty at large by means of a knowledgeable expert. Year three would involve a continued training involving the practice of measuring and monitoring. And lastly, the fourth year would include full implementation of measurement, </w:t>
      </w:r>
      <w:r w:rsidR="0078391C" w:rsidRPr="003625D9">
        <w:rPr>
          <w:rFonts w:asciiTheme="majorHAnsi" w:hAnsiTheme="majorHAnsi"/>
          <w:color w:val="231F20"/>
        </w:rPr>
        <w:lastRenderedPageBreak/>
        <w:t xml:space="preserve">monitoring, and the calculated focus of engaging the teachers in the practice of encouraging or ensuring </w:t>
      </w:r>
      <w:r w:rsidR="00150D15" w:rsidRPr="003625D9">
        <w:rPr>
          <w:rFonts w:asciiTheme="majorHAnsi" w:hAnsiTheme="majorHAnsi"/>
          <w:color w:val="231F20"/>
        </w:rPr>
        <w:t xml:space="preserve">students achieve </w:t>
      </w:r>
      <w:r w:rsidR="004B113A" w:rsidRPr="003625D9">
        <w:rPr>
          <w:rFonts w:asciiTheme="majorHAnsi" w:hAnsiTheme="majorHAnsi"/>
          <w:color w:val="231F20"/>
        </w:rPr>
        <w:t>mastery</w:t>
      </w:r>
      <w:r w:rsidR="0078391C" w:rsidRPr="003625D9">
        <w:rPr>
          <w:rFonts w:asciiTheme="majorHAnsi" w:hAnsiTheme="majorHAnsi"/>
          <w:color w:val="231F20"/>
        </w:rPr>
        <w:t xml:space="preserve"> </w:t>
      </w:r>
      <w:r w:rsidR="00150D15" w:rsidRPr="003625D9">
        <w:rPr>
          <w:rFonts w:asciiTheme="majorHAnsi" w:hAnsiTheme="majorHAnsi"/>
          <w:color w:val="231F20"/>
        </w:rPr>
        <w:t xml:space="preserve">in </w:t>
      </w:r>
      <w:r w:rsidR="00192515" w:rsidRPr="003625D9">
        <w:rPr>
          <w:rFonts w:asciiTheme="majorHAnsi" w:hAnsiTheme="majorHAnsi"/>
          <w:color w:val="231F20"/>
        </w:rPr>
        <w:t xml:space="preserve">both </w:t>
      </w:r>
      <w:r w:rsidR="00150D15" w:rsidRPr="003625D9">
        <w:rPr>
          <w:rFonts w:asciiTheme="majorHAnsi" w:hAnsiTheme="majorHAnsi"/>
          <w:color w:val="231F20"/>
        </w:rPr>
        <w:t xml:space="preserve">basic mathematics and </w:t>
      </w:r>
      <w:r w:rsidR="0078391C" w:rsidRPr="003625D9">
        <w:rPr>
          <w:rFonts w:asciiTheme="majorHAnsi" w:hAnsiTheme="majorHAnsi"/>
          <w:color w:val="231F20"/>
        </w:rPr>
        <w:t xml:space="preserve">in their </w:t>
      </w:r>
      <w:r w:rsidR="00150D15" w:rsidRPr="003625D9">
        <w:rPr>
          <w:rFonts w:asciiTheme="majorHAnsi" w:hAnsiTheme="majorHAnsi"/>
          <w:color w:val="231F20"/>
        </w:rPr>
        <w:t xml:space="preserve">the other </w:t>
      </w:r>
      <w:r w:rsidR="0078391C" w:rsidRPr="003625D9">
        <w:rPr>
          <w:rFonts w:asciiTheme="majorHAnsi" w:hAnsiTheme="majorHAnsi"/>
          <w:color w:val="231F20"/>
        </w:rPr>
        <w:t>respective disciplines.</w:t>
      </w:r>
    </w:p>
    <w:p w:rsidR="0078391C" w:rsidRPr="003625D9" w:rsidRDefault="0078391C" w:rsidP="0078391C">
      <w:pPr>
        <w:spacing w:line="480" w:lineRule="auto"/>
        <w:ind w:firstLine="706"/>
        <w:rPr>
          <w:rFonts w:asciiTheme="majorHAnsi" w:hAnsiTheme="majorHAnsi"/>
          <w:color w:val="231F20"/>
        </w:rPr>
      </w:pPr>
      <w:r w:rsidRPr="003625D9">
        <w:rPr>
          <w:rFonts w:asciiTheme="majorHAnsi" w:hAnsiTheme="majorHAnsi"/>
          <w:color w:val="231F20"/>
        </w:rPr>
        <w:t xml:space="preserve">The ILT’s training during the first year would involve my direct instruction in the role of principal qua professor. The ILT could meet on a weekly basis; therefore one meeting a month would be dedicated to training this elite team of academic leaders. The first and second month, September and October, we would define what </w:t>
      </w:r>
      <w:r w:rsidR="004B113A" w:rsidRPr="003625D9">
        <w:rPr>
          <w:rFonts w:asciiTheme="majorHAnsi" w:hAnsiTheme="majorHAnsi"/>
          <w:color w:val="231F20"/>
        </w:rPr>
        <w:t>pre-algebraic mastery</w:t>
      </w:r>
      <w:r w:rsidRPr="003625D9">
        <w:rPr>
          <w:rFonts w:asciiTheme="majorHAnsi" w:hAnsiTheme="majorHAnsi"/>
          <w:color w:val="231F20"/>
        </w:rPr>
        <w:t xml:space="preserve"> is </w:t>
      </w:r>
      <w:r w:rsidR="00150D15" w:rsidRPr="003625D9">
        <w:rPr>
          <w:rFonts w:asciiTheme="majorHAnsi" w:hAnsiTheme="majorHAnsi"/>
          <w:color w:val="231F20"/>
        </w:rPr>
        <w:t xml:space="preserve">using the standards </w:t>
      </w:r>
      <w:r w:rsidRPr="003625D9">
        <w:rPr>
          <w:rFonts w:asciiTheme="majorHAnsi" w:hAnsiTheme="majorHAnsi"/>
          <w:color w:val="231F20"/>
        </w:rPr>
        <w:t xml:space="preserve">to measure it, and discuss its relevance to our work. The third month’s meeting would focus on measuring </w:t>
      </w:r>
      <w:r w:rsidR="004B113A" w:rsidRPr="003625D9">
        <w:rPr>
          <w:rFonts w:asciiTheme="majorHAnsi" w:hAnsiTheme="majorHAnsi"/>
          <w:color w:val="231F20"/>
        </w:rPr>
        <w:t>pre-algebraic proficiency</w:t>
      </w:r>
      <w:r w:rsidRPr="003625D9">
        <w:rPr>
          <w:rFonts w:asciiTheme="majorHAnsi" w:hAnsiTheme="majorHAnsi"/>
          <w:color w:val="231F20"/>
        </w:rPr>
        <w:t xml:space="preserve"> at the classroom level, and the fourth meeting in December would focus on measuring </w:t>
      </w:r>
      <w:r w:rsidR="004B113A" w:rsidRPr="003625D9">
        <w:rPr>
          <w:rFonts w:asciiTheme="majorHAnsi" w:hAnsiTheme="majorHAnsi"/>
          <w:color w:val="231F20"/>
        </w:rPr>
        <w:t>pre-algebraic proficiency</w:t>
      </w:r>
      <w:r w:rsidRPr="003625D9">
        <w:rPr>
          <w:rFonts w:asciiTheme="majorHAnsi" w:hAnsiTheme="majorHAnsi"/>
          <w:color w:val="231F20"/>
        </w:rPr>
        <w:t xml:space="preserve"> at the school level.</w:t>
      </w:r>
    </w:p>
    <w:p w:rsidR="00294968" w:rsidRDefault="0078391C" w:rsidP="0078391C">
      <w:pPr>
        <w:spacing w:line="480" w:lineRule="auto"/>
        <w:ind w:firstLine="706"/>
        <w:rPr>
          <w:rFonts w:asciiTheme="majorHAnsi" w:hAnsiTheme="majorHAnsi"/>
          <w:color w:val="231F20"/>
        </w:rPr>
      </w:pPr>
      <w:r w:rsidRPr="003625D9">
        <w:rPr>
          <w:rFonts w:asciiTheme="majorHAnsi" w:hAnsiTheme="majorHAnsi"/>
          <w:color w:val="231F20"/>
        </w:rPr>
        <w:t xml:space="preserve">The first half of the first year of training would involve an introduction to the concept of </w:t>
      </w:r>
      <w:r w:rsidR="004B113A" w:rsidRPr="003625D9">
        <w:rPr>
          <w:rFonts w:asciiTheme="majorHAnsi" w:hAnsiTheme="majorHAnsi"/>
          <w:color w:val="231F20"/>
        </w:rPr>
        <w:t>mastery</w:t>
      </w:r>
      <w:r w:rsidRPr="003625D9">
        <w:rPr>
          <w:rFonts w:asciiTheme="majorHAnsi" w:hAnsiTheme="majorHAnsi"/>
          <w:color w:val="231F20"/>
        </w:rPr>
        <w:t xml:space="preserve">. Our first meeting in September would entail a jigsaw exercise among the twelve teacher leaders utilizing three reading packets related to high expectations, </w:t>
      </w:r>
      <w:r w:rsidR="004B113A" w:rsidRPr="003625D9">
        <w:rPr>
          <w:rFonts w:asciiTheme="majorHAnsi" w:hAnsiTheme="majorHAnsi"/>
          <w:color w:val="231F20"/>
        </w:rPr>
        <w:t>pre-algebraic proficiency</w:t>
      </w:r>
      <w:r w:rsidRPr="003625D9">
        <w:rPr>
          <w:rFonts w:asciiTheme="majorHAnsi" w:hAnsiTheme="majorHAnsi"/>
          <w:color w:val="231F20"/>
        </w:rPr>
        <w:t>, and college and work readiness</w:t>
      </w:r>
      <w:sdt>
        <w:sdtPr>
          <w:rPr>
            <w:rFonts w:asciiTheme="majorHAnsi" w:hAnsiTheme="majorHAnsi"/>
            <w:color w:val="231F20"/>
          </w:rPr>
          <w:id w:val="15427392"/>
          <w:citation/>
        </w:sdtPr>
        <w:sdtContent>
          <w:r w:rsidR="0001147F">
            <w:rPr>
              <w:rFonts w:asciiTheme="majorHAnsi" w:hAnsiTheme="majorHAnsi"/>
              <w:color w:val="231F20"/>
            </w:rPr>
            <w:fldChar w:fldCharType="begin"/>
          </w:r>
          <w:r w:rsidR="006D2C9D">
            <w:rPr>
              <w:rFonts w:asciiTheme="majorHAnsi" w:hAnsiTheme="majorHAnsi"/>
              <w:color w:val="231F20"/>
            </w:rPr>
            <w:instrText xml:space="preserve"> CITATION Com09 \l 1033 </w:instrText>
          </w:r>
          <w:r w:rsidR="0001147F">
            <w:rPr>
              <w:rFonts w:asciiTheme="majorHAnsi" w:hAnsiTheme="majorHAnsi"/>
              <w:color w:val="231F20"/>
            </w:rPr>
            <w:fldChar w:fldCharType="separate"/>
          </w:r>
          <w:r w:rsidR="00212518">
            <w:rPr>
              <w:rFonts w:asciiTheme="majorHAnsi" w:hAnsiTheme="majorHAnsi"/>
              <w:noProof/>
              <w:color w:val="231F20"/>
            </w:rPr>
            <w:t xml:space="preserve"> </w:t>
          </w:r>
          <w:r w:rsidR="00212518" w:rsidRPr="00212518">
            <w:rPr>
              <w:rFonts w:asciiTheme="majorHAnsi" w:hAnsiTheme="majorHAnsi"/>
              <w:noProof/>
              <w:color w:val="231F20"/>
            </w:rPr>
            <w:t>(Common Core State Mathematics Standards for College and Work, 09)</w:t>
          </w:r>
          <w:r w:rsidR="0001147F">
            <w:rPr>
              <w:rFonts w:asciiTheme="majorHAnsi" w:hAnsiTheme="majorHAnsi"/>
              <w:color w:val="231F20"/>
            </w:rPr>
            <w:fldChar w:fldCharType="end"/>
          </w:r>
        </w:sdtContent>
      </w:sdt>
      <w:r w:rsidRPr="003625D9">
        <w:rPr>
          <w:rFonts w:asciiTheme="majorHAnsi" w:hAnsiTheme="majorHAnsi"/>
          <w:color w:val="231F20"/>
        </w:rPr>
        <w:t xml:space="preserve">. We would then examine sample artifacts for evidence of </w:t>
      </w:r>
      <w:r w:rsidR="004B113A" w:rsidRPr="003625D9">
        <w:rPr>
          <w:rFonts w:asciiTheme="majorHAnsi" w:hAnsiTheme="majorHAnsi"/>
          <w:color w:val="231F20"/>
        </w:rPr>
        <w:t>pre-algebraic proficiency</w:t>
      </w:r>
      <w:r w:rsidRPr="003625D9">
        <w:rPr>
          <w:rFonts w:asciiTheme="majorHAnsi" w:hAnsiTheme="majorHAnsi"/>
          <w:color w:val="231F20"/>
        </w:rPr>
        <w:t xml:space="preserve">, high expectations and effort using a chart in each small group and then report out. </w:t>
      </w:r>
    </w:p>
    <w:p w:rsidR="0078391C" w:rsidRPr="003625D9" w:rsidRDefault="0078391C" w:rsidP="0078391C">
      <w:pPr>
        <w:spacing w:line="480" w:lineRule="auto"/>
        <w:ind w:firstLine="706"/>
        <w:rPr>
          <w:rFonts w:asciiTheme="majorHAnsi" w:hAnsiTheme="majorHAnsi"/>
          <w:color w:val="231F20"/>
        </w:rPr>
      </w:pPr>
      <w:r w:rsidRPr="003625D9">
        <w:rPr>
          <w:rFonts w:asciiTheme="majorHAnsi" w:hAnsiTheme="majorHAnsi"/>
          <w:color w:val="231F20"/>
        </w:rPr>
        <w:t>The second meeting in October would include an introduction to the taxonomy table</w:t>
      </w:r>
      <w:r w:rsidR="00954E62">
        <w:rPr>
          <w:rFonts w:asciiTheme="majorHAnsi" w:hAnsiTheme="majorHAnsi"/>
          <w:color w:val="231F20"/>
        </w:rPr>
        <w:t xml:space="preserve"> –</w:t>
      </w:r>
      <w:r w:rsidR="000F6C01">
        <w:rPr>
          <w:rFonts w:asciiTheme="majorHAnsi" w:hAnsiTheme="majorHAnsi"/>
          <w:color w:val="231F20"/>
        </w:rPr>
        <w:t xml:space="preserve"> a</w:t>
      </w:r>
      <w:r w:rsidR="006D2C9D">
        <w:rPr>
          <w:rFonts w:asciiTheme="majorHAnsi" w:hAnsiTheme="majorHAnsi"/>
          <w:color w:val="231F20"/>
        </w:rPr>
        <w:t>n</w:t>
      </w:r>
      <w:r w:rsidR="000F6C01">
        <w:rPr>
          <w:rFonts w:asciiTheme="majorHAnsi" w:hAnsiTheme="majorHAnsi"/>
          <w:color w:val="231F20"/>
        </w:rPr>
        <w:t xml:space="preserve"> academic rigor </w:t>
      </w:r>
      <w:r w:rsidR="00954E62">
        <w:rPr>
          <w:rFonts w:asciiTheme="majorHAnsi" w:hAnsiTheme="majorHAnsi"/>
          <w:color w:val="231F20"/>
        </w:rPr>
        <w:t xml:space="preserve">tool </w:t>
      </w:r>
      <w:r w:rsidR="000F6C01">
        <w:rPr>
          <w:rFonts w:asciiTheme="majorHAnsi" w:hAnsiTheme="majorHAnsi"/>
          <w:color w:val="231F20"/>
        </w:rPr>
        <w:t>that</w:t>
      </w:r>
      <w:r w:rsidR="00954E62">
        <w:rPr>
          <w:rFonts w:asciiTheme="majorHAnsi" w:hAnsiTheme="majorHAnsi"/>
          <w:color w:val="231F20"/>
        </w:rPr>
        <w:t xml:space="preserve"> ensure</w:t>
      </w:r>
      <w:r w:rsidR="000F6C01">
        <w:rPr>
          <w:rFonts w:asciiTheme="majorHAnsi" w:hAnsiTheme="majorHAnsi"/>
          <w:color w:val="231F20"/>
        </w:rPr>
        <w:t>s</w:t>
      </w:r>
      <w:r w:rsidR="00954E62">
        <w:rPr>
          <w:rFonts w:asciiTheme="majorHAnsi" w:hAnsiTheme="majorHAnsi"/>
          <w:color w:val="231F20"/>
        </w:rPr>
        <w:t xml:space="preserve"> alignment of math standards, objectives, and problems</w:t>
      </w:r>
      <w:sdt>
        <w:sdtPr>
          <w:rPr>
            <w:rFonts w:asciiTheme="majorHAnsi" w:hAnsiTheme="majorHAnsi"/>
            <w:color w:val="231F20"/>
          </w:rPr>
          <w:id w:val="44112412"/>
          <w:citation/>
        </w:sdtPr>
        <w:sdtContent>
          <w:r w:rsidR="0001147F" w:rsidRPr="003625D9">
            <w:rPr>
              <w:rFonts w:asciiTheme="majorHAnsi" w:hAnsiTheme="majorHAnsi"/>
              <w:color w:val="231F20"/>
            </w:rPr>
            <w:fldChar w:fldCharType="begin"/>
          </w:r>
          <w:r w:rsidR="00993F9E" w:rsidRPr="003625D9">
            <w:rPr>
              <w:rFonts w:asciiTheme="majorHAnsi" w:hAnsiTheme="majorHAnsi"/>
              <w:color w:val="231F20"/>
            </w:rPr>
            <w:instrText xml:space="preserve"> CITATION Sou091 \l 1033 </w:instrText>
          </w:r>
          <w:r w:rsidR="0001147F" w:rsidRPr="003625D9">
            <w:rPr>
              <w:rFonts w:asciiTheme="majorHAnsi" w:hAnsiTheme="majorHAnsi"/>
              <w:color w:val="231F20"/>
            </w:rPr>
            <w:fldChar w:fldCharType="separate"/>
          </w:r>
          <w:r w:rsidR="00212518">
            <w:rPr>
              <w:rFonts w:asciiTheme="majorHAnsi" w:hAnsiTheme="majorHAnsi"/>
              <w:noProof/>
              <w:color w:val="231F20"/>
            </w:rPr>
            <w:t xml:space="preserve"> </w:t>
          </w:r>
          <w:r w:rsidR="00212518" w:rsidRPr="00212518">
            <w:rPr>
              <w:rFonts w:asciiTheme="majorHAnsi" w:hAnsiTheme="majorHAnsi"/>
              <w:noProof/>
              <w:color w:val="231F20"/>
            </w:rPr>
            <w:t>(Southern Regional Education Board, 2009)</w:t>
          </w:r>
          <w:r w:rsidR="0001147F" w:rsidRPr="003625D9">
            <w:rPr>
              <w:rFonts w:asciiTheme="majorHAnsi" w:hAnsiTheme="majorHAnsi"/>
              <w:color w:val="231F20"/>
            </w:rPr>
            <w:fldChar w:fldCharType="end"/>
          </w:r>
        </w:sdtContent>
      </w:sdt>
      <w:r w:rsidR="00642E38">
        <w:rPr>
          <w:rFonts w:asciiTheme="majorHAnsi" w:hAnsiTheme="majorHAnsi"/>
          <w:color w:val="231F20"/>
        </w:rPr>
        <w:t xml:space="preserve"> - and the Depth of Knowledge chart</w:t>
      </w:r>
      <w:sdt>
        <w:sdtPr>
          <w:rPr>
            <w:rFonts w:asciiTheme="majorHAnsi" w:hAnsiTheme="majorHAnsi"/>
            <w:color w:val="231F20"/>
          </w:rPr>
          <w:id w:val="36400650"/>
          <w:citation/>
        </w:sdtPr>
        <w:sdtContent>
          <w:r w:rsidR="0001147F">
            <w:rPr>
              <w:rFonts w:asciiTheme="majorHAnsi" w:hAnsiTheme="majorHAnsi"/>
              <w:color w:val="231F20"/>
            </w:rPr>
            <w:fldChar w:fldCharType="begin"/>
          </w:r>
          <w:r w:rsidR="00226DD7">
            <w:rPr>
              <w:rFonts w:asciiTheme="majorHAnsi" w:hAnsiTheme="majorHAnsi"/>
              <w:color w:val="231F20"/>
            </w:rPr>
            <w:instrText xml:space="preserve"> CITATION Web06 \l 1033 </w:instrText>
          </w:r>
          <w:r w:rsidR="0001147F">
            <w:rPr>
              <w:rFonts w:asciiTheme="majorHAnsi" w:hAnsiTheme="majorHAnsi"/>
              <w:color w:val="231F20"/>
            </w:rPr>
            <w:fldChar w:fldCharType="separate"/>
          </w:r>
          <w:r w:rsidR="00226DD7">
            <w:rPr>
              <w:rFonts w:asciiTheme="majorHAnsi" w:hAnsiTheme="majorHAnsi"/>
              <w:noProof/>
              <w:color w:val="231F20"/>
            </w:rPr>
            <w:t xml:space="preserve"> </w:t>
          </w:r>
          <w:r w:rsidR="00226DD7" w:rsidRPr="00226DD7">
            <w:rPr>
              <w:rFonts w:asciiTheme="majorHAnsi" w:hAnsiTheme="majorHAnsi"/>
              <w:noProof/>
              <w:color w:val="231F20"/>
            </w:rPr>
            <w:t>(Webb, 06)</w:t>
          </w:r>
          <w:r w:rsidR="0001147F">
            <w:rPr>
              <w:rFonts w:asciiTheme="majorHAnsi" w:hAnsiTheme="majorHAnsi"/>
              <w:color w:val="231F20"/>
            </w:rPr>
            <w:fldChar w:fldCharType="end"/>
          </w:r>
        </w:sdtContent>
      </w:sdt>
      <w:r w:rsidRPr="003625D9">
        <w:rPr>
          <w:rFonts w:asciiTheme="majorHAnsi" w:hAnsiTheme="majorHAnsi"/>
          <w:color w:val="231F20"/>
        </w:rPr>
        <w:t>. A practice table</w:t>
      </w:r>
      <w:r w:rsidR="00993F9E" w:rsidRPr="003625D9">
        <w:rPr>
          <w:rFonts w:asciiTheme="majorHAnsi" w:hAnsiTheme="majorHAnsi"/>
          <w:color w:val="231F20"/>
        </w:rPr>
        <w:t>,</w:t>
      </w:r>
      <w:r w:rsidRPr="003625D9">
        <w:rPr>
          <w:rFonts w:asciiTheme="majorHAnsi" w:hAnsiTheme="majorHAnsi"/>
          <w:color w:val="231F20"/>
        </w:rPr>
        <w:t xml:space="preserve"> </w:t>
      </w:r>
      <w:r w:rsidR="00993F9E" w:rsidRPr="003625D9">
        <w:rPr>
          <w:rFonts w:asciiTheme="majorHAnsi" w:hAnsiTheme="majorHAnsi"/>
          <w:color w:val="231F20"/>
        </w:rPr>
        <w:t>which</w:t>
      </w:r>
      <w:r w:rsidRPr="003625D9">
        <w:rPr>
          <w:rFonts w:asciiTheme="majorHAnsi" w:hAnsiTheme="majorHAnsi"/>
          <w:color w:val="231F20"/>
        </w:rPr>
        <w:t xml:space="preserve"> includes prepared sample standards</w:t>
      </w:r>
      <w:r w:rsidR="00993F9E" w:rsidRPr="003625D9">
        <w:rPr>
          <w:rFonts w:asciiTheme="majorHAnsi" w:hAnsiTheme="majorHAnsi"/>
          <w:color w:val="231F20"/>
        </w:rPr>
        <w:t>,</w:t>
      </w:r>
      <w:r w:rsidRPr="003625D9">
        <w:rPr>
          <w:rFonts w:asciiTheme="majorHAnsi" w:hAnsiTheme="majorHAnsi"/>
          <w:color w:val="231F20"/>
        </w:rPr>
        <w:t xml:space="preserve"> would be used to practice navigating the taxonomy table. The third meeting</w:t>
      </w:r>
      <w:r w:rsidR="006D2C9D">
        <w:rPr>
          <w:rFonts w:asciiTheme="majorHAnsi" w:hAnsiTheme="majorHAnsi"/>
          <w:color w:val="231F20"/>
        </w:rPr>
        <w:t>,</w:t>
      </w:r>
      <w:r w:rsidRPr="003625D9">
        <w:rPr>
          <w:rFonts w:asciiTheme="majorHAnsi" w:hAnsiTheme="majorHAnsi"/>
          <w:color w:val="231F20"/>
        </w:rPr>
        <w:t xml:space="preserve"> dedicated to </w:t>
      </w:r>
      <w:r w:rsidR="004B113A" w:rsidRPr="003625D9">
        <w:rPr>
          <w:rFonts w:asciiTheme="majorHAnsi" w:hAnsiTheme="majorHAnsi"/>
          <w:color w:val="231F20"/>
        </w:rPr>
        <w:t>pre-algebraic proficiency</w:t>
      </w:r>
      <w:r w:rsidRPr="003625D9">
        <w:rPr>
          <w:rFonts w:asciiTheme="majorHAnsi" w:hAnsiTheme="majorHAnsi"/>
          <w:color w:val="231F20"/>
        </w:rPr>
        <w:t xml:space="preserve"> in November</w:t>
      </w:r>
      <w:r w:rsidR="006D2C9D">
        <w:rPr>
          <w:rFonts w:asciiTheme="majorHAnsi" w:hAnsiTheme="majorHAnsi"/>
          <w:color w:val="231F20"/>
        </w:rPr>
        <w:t>,</w:t>
      </w:r>
      <w:r w:rsidRPr="003625D9">
        <w:rPr>
          <w:rFonts w:asciiTheme="majorHAnsi" w:hAnsiTheme="majorHAnsi"/>
          <w:color w:val="231F20"/>
        </w:rPr>
        <w:t xml:space="preserve"> would involve a quick examination of sample unit to guide the ILT’s understanding of the concept of </w:t>
      </w:r>
      <w:r w:rsidR="006D2C9D">
        <w:rPr>
          <w:rFonts w:asciiTheme="majorHAnsi" w:hAnsiTheme="majorHAnsi"/>
          <w:color w:val="231F20"/>
        </w:rPr>
        <w:t xml:space="preserve">mathematics </w:t>
      </w:r>
      <w:r w:rsidRPr="003625D9">
        <w:rPr>
          <w:rFonts w:asciiTheme="majorHAnsi" w:hAnsiTheme="majorHAnsi"/>
          <w:color w:val="231F20"/>
        </w:rPr>
        <w:t xml:space="preserve">alignment as it relates to </w:t>
      </w:r>
      <w:r w:rsidRPr="003625D9">
        <w:rPr>
          <w:rFonts w:asciiTheme="majorHAnsi" w:hAnsiTheme="majorHAnsi"/>
          <w:color w:val="231F20"/>
        </w:rPr>
        <w:lastRenderedPageBreak/>
        <w:t xml:space="preserve">the </w:t>
      </w:r>
      <w:r w:rsidR="00BA45D0" w:rsidRPr="003625D9">
        <w:rPr>
          <w:rFonts w:asciiTheme="majorHAnsi" w:hAnsiTheme="majorHAnsi"/>
          <w:color w:val="231F20"/>
        </w:rPr>
        <w:t xml:space="preserve">NECAP, the state math standards, and the </w:t>
      </w:r>
      <w:r w:rsidR="00192515" w:rsidRPr="003625D9">
        <w:rPr>
          <w:rFonts w:asciiTheme="majorHAnsi" w:hAnsiTheme="majorHAnsi"/>
          <w:color w:val="231F20"/>
        </w:rPr>
        <w:t xml:space="preserve">Providence School Department </w:t>
      </w:r>
      <w:r w:rsidR="00BA45D0" w:rsidRPr="003625D9">
        <w:rPr>
          <w:rFonts w:asciiTheme="majorHAnsi" w:hAnsiTheme="majorHAnsi"/>
          <w:color w:val="231F20"/>
        </w:rPr>
        <w:t>pacing guides by using an academic taxonomy table</w:t>
      </w:r>
      <w:r w:rsidRPr="003625D9">
        <w:rPr>
          <w:rFonts w:asciiTheme="majorHAnsi" w:hAnsiTheme="majorHAnsi"/>
          <w:color w:val="231F20"/>
        </w:rPr>
        <w:t>. In December’s meeting, the ILT would continue to practice using the taxonomy table by examining a sample unit and table. Groups would determine the correct cell on the taxonomy table for elements in the sample unit.</w:t>
      </w:r>
    </w:p>
    <w:p w:rsidR="0078391C" w:rsidRPr="003625D9" w:rsidRDefault="0078391C" w:rsidP="0078391C">
      <w:pPr>
        <w:spacing w:line="480" w:lineRule="auto"/>
        <w:ind w:firstLine="706"/>
        <w:rPr>
          <w:rFonts w:asciiTheme="majorHAnsi" w:hAnsiTheme="majorHAnsi"/>
          <w:color w:val="231F20"/>
        </w:rPr>
      </w:pPr>
      <w:r w:rsidRPr="003625D9">
        <w:rPr>
          <w:rFonts w:asciiTheme="majorHAnsi" w:hAnsiTheme="majorHAnsi"/>
          <w:color w:val="231F20"/>
        </w:rPr>
        <w:t xml:space="preserve">After winter recess, in January, I would engage the ILT to discuss practices that increase </w:t>
      </w:r>
      <w:r w:rsidR="004B113A" w:rsidRPr="003625D9">
        <w:rPr>
          <w:rFonts w:asciiTheme="majorHAnsi" w:hAnsiTheme="majorHAnsi"/>
          <w:color w:val="231F20"/>
        </w:rPr>
        <w:t>pre-algebraic proficiency</w:t>
      </w:r>
      <w:r w:rsidRPr="003625D9">
        <w:rPr>
          <w:rFonts w:asciiTheme="majorHAnsi" w:hAnsiTheme="majorHAnsi"/>
          <w:color w:val="231F20"/>
        </w:rPr>
        <w:t xml:space="preserve"> at the classroom level. Unit planning, explaining expectations and making assignments, providing feedback, and working toward mastery for all students would be the focus of discussion. Thereafter, members of the ILT would map out their view of what </w:t>
      </w:r>
      <w:r w:rsidR="00192515" w:rsidRPr="003625D9">
        <w:rPr>
          <w:rFonts w:asciiTheme="majorHAnsi" w:hAnsiTheme="majorHAnsi"/>
          <w:color w:val="231F20"/>
        </w:rPr>
        <w:t>our school’s</w:t>
      </w:r>
      <w:r w:rsidRPr="003625D9">
        <w:rPr>
          <w:rFonts w:asciiTheme="majorHAnsi" w:hAnsiTheme="majorHAnsi"/>
          <w:color w:val="231F20"/>
        </w:rPr>
        <w:t xml:space="preserve"> plan to examine </w:t>
      </w:r>
      <w:r w:rsidR="004B113A" w:rsidRPr="003625D9">
        <w:rPr>
          <w:rFonts w:asciiTheme="majorHAnsi" w:hAnsiTheme="majorHAnsi"/>
          <w:color w:val="231F20"/>
        </w:rPr>
        <w:t>pre-algebraic proficiency</w:t>
      </w:r>
      <w:r w:rsidRPr="003625D9">
        <w:rPr>
          <w:rFonts w:asciiTheme="majorHAnsi" w:hAnsiTheme="majorHAnsi"/>
          <w:color w:val="231F20"/>
        </w:rPr>
        <w:t xml:space="preserve"> at the classroom level should look like. The sixth meeting in February would be dedicated to peer review of their own sample units. I would be first to model the exercise by using my own unit from my teaching years in the classroom. Groups would utilize the taxonomy table and a materials table to determine the correct cell in the table. </w:t>
      </w:r>
    </w:p>
    <w:p w:rsidR="0078391C" w:rsidRPr="003625D9" w:rsidRDefault="0078391C" w:rsidP="00261DDA">
      <w:pPr>
        <w:spacing w:line="480" w:lineRule="auto"/>
        <w:ind w:firstLine="706"/>
        <w:rPr>
          <w:rFonts w:asciiTheme="majorHAnsi" w:hAnsiTheme="majorHAnsi"/>
          <w:color w:val="231F20"/>
        </w:rPr>
      </w:pPr>
      <w:r w:rsidRPr="003625D9">
        <w:rPr>
          <w:rFonts w:asciiTheme="majorHAnsi" w:hAnsiTheme="majorHAnsi"/>
          <w:color w:val="231F20"/>
        </w:rPr>
        <w:t xml:space="preserve">The rest of the year would be focused on training the ILT in using protocols to look at teacher work and improve </w:t>
      </w:r>
      <w:r w:rsidR="004B113A" w:rsidRPr="003625D9">
        <w:rPr>
          <w:rFonts w:asciiTheme="majorHAnsi" w:hAnsiTheme="majorHAnsi"/>
          <w:color w:val="231F20"/>
        </w:rPr>
        <w:t>pre-algebraic proficiency</w:t>
      </w:r>
      <w:r w:rsidRPr="003625D9">
        <w:rPr>
          <w:rFonts w:asciiTheme="majorHAnsi" w:hAnsiTheme="majorHAnsi"/>
          <w:color w:val="231F20"/>
        </w:rPr>
        <w:t xml:space="preserve"> in the classroom. In March, our seventh meeting dedicated to </w:t>
      </w:r>
      <w:r w:rsidR="004B113A" w:rsidRPr="003625D9">
        <w:rPr>
          <w:rFonts w:asciiTheme="majorHAnsi" w:hAnsiTheme="majorHAnsi"/>
          <w:color w:val="231F20"/>
        </w:rPr>
        <w:t>pre-algebraic mastery</w:t>
      </w:r>
      <w:r w:rsidRPr="003625D9">
        <w:rPr>
          <w:rFonts w:asciiTheme="majorHAnsi" w:hAnsiTheme="majorHAnsi"/>
          <w:color w:val="231F20"/>
        </w:rPr>
        <w:t xml:space="preserve"> training, would involve sharing and extending the work. Each group would present their feedback to the group that brought the unit, repeat by trading places, and share out by preparing a summary of key learning points. April’s meeting would require the practice of the tuning protocol. Most of the faculty is familiar with and has engaged in the tuning protocol </w:t>
      </w:r>
      <w:r w:rsidR="00261DDA">
        <w:rPr>
          <w:rFonts w:asciiTheme="majorHAnsi" w:hAnsiTheme="majorHAnsi"/>
          <w:color w:val="231F20"/>
        </w:rPr>
        <w:t xml:space="preserve">developed by educators associated with the </w:t>
      </w:r>
      <w:r w:rsidR="00261DDA" w:rsidRPr="00261DDA">
        <w:rPr>
          <w:rFonts w:asciiTheme="majorHAnsi" w:hAnsiTheme="majorHAnsi"/>
          <w:color w:val="231F20"/>
        </w:rPr>
        <w:t>National</w:t>
      </w:r>
      <w:r w:rsidR="00261DDA">
        <w:rPr>
          <w:rFonts w:asciiTheme="majorHAnsi" w:hAnsiTheme="majorHAnsi"/>
          <w:color w:val="231F20"/>
        </w:rPr>
        <w:t xml:space="preserve"> </w:t>
      </w:r>
      <w:r w:rsidR="00261DDA" w:rsidRPr="00261DDA">
        <w:rPr>
          <w:rFonts w:asciiTheme="majorHAnsi" w:hAnsiTheme="majorHAnsi"/>
          <w:color w:val="231F20"/>
        </w:rPr>
        <w:t>School</w:t>
      </w:r>
      <w:r w:rsidR="00261DDA">
        <w:rPr>
          <w:rFonts w:asciiTheme="majorHAnsi" w:hAnsiTheme="majorHAnsi"/>
          <w:color w:val="231F20"/>
        </w:rPr>
        <w:t xml:space="preserve"> R</w:t>
      </w:r>
      <w:r w:rsidR="00261DDA" w:rsidRPr="00261DDA">
        <w:rPr>
          <w:rFonts w:asciiTheme="majorHAnsi" w:hAnsiTheme="majorHAnsi"/>
          <w:color w:val="231F20"/>
        </w:rPr>
        <w:t>eform</w:t>
      </w:r>
      <w:r w:rsidR="00261DDA">
        <w:rPr>
          <w:rFonts w:asciiTheme="majorHAnsi" w:hAnsiTheme="majorHAnsi"/>
          <w:color w:val="231F20"/>
        </w:rPr>
        <w:t xml:space="preserve"> </w:t>
      </w:r>
      <w:r w:rsidR="00261DDA" w:rsidRPr="00261DDA">
        <w:rPr>
          <w:rFonts w:asciiTheme="majorHAnsi" w:hAnsiTheme="majorHAnsi"/>
          <w:color w:val="231F20"/>
        </w:rPr>
        <w:t>Faculty</w:t>
      </w:r>
      <w:sdt>
        <w:sdtPr>
          <w:rPr>
            <w:rFonts w:asciiTheme="majorHAnsi" w:hAnsiTheme="majorHAnsi"/>
            <w:color w:val="231F20"/>
          </w:rPr>
          <w:id w:val="15427393"/>
          <w:citation/>
        </w:sdtPr>
        <w:sdtContent>
          <w:r w:rsidR="0001147F">
            <w:rPr>
              <w:rFonts w:asciiTheme="majorHAnsi" w:hAnsiTheme="majorHAnsi"/>
              <w:color w:val="231F20"/>
            </w:rPr>
            <w:fldChar w:fldCharType="begin"/>
          </w:r>
          <w:r w:rsidR="00261DDA">
            <w:rPr>
              <w:rFonts w:asciiTheme="majorHAnsi" w:hAnsiTheme="majorHAnsi"/>
              <w:color w:val="231F20"/>
            </w:rPr>
            <w:instrText xml:space="preserve"> CITATION Har06 \l 1033 </w:instrText>
          </w:r>
          <w:r w:rsidR="0001147F">
            <w:rPr>
              <w:rFonts w:asciiTheme="majorHAnsi" w:hAnsiTheme="majorHAnsi"/>
              <w:color w:val="231F20"/>
            </w:rPr>
            <w:fldChar w:fldCharType="separate"/>
          </w:r>
          <w:r w:rsidR="00212518">
            <w:rPr>
              <w:rFonts w:asciiTheme="majorHAnsi" w:hAnsiTheme="majorHAnsi"/>
              <w:noProof/>
              <w:color w:val="231F20"/>
            </w:rPr>
            <w:t xml:space="preserve"> </w:t>
          </w:r>
          <w:r w:rsidR="00212518" w:rsidRPr="00212518">
            <w:rPr>
              <w:rFonts w:asciiTheme="majorHAnsi" w:hAnsiTheme="majorHAnsi"/>
              <w:noProof/>
              <w:color w:val="231F20"/>
            </w:rPr>
            <w:t>(Harmony Educatioin Center, 06)</w:t>
          </w:r>
          <w:r w:rsidR="0001147F">
            <w:rPr>
              <w:rFonts w:asciiTheme="majorHAnsi" w:hAnsiTheme="majorHAnsi"/>
              <w:color w:val="231F20"/>
            </w:rPr>
            <w:fldChar w:fldCharType="end"/>
          </w:r>
        </w:sdtContent>
      </w:sdt>
      <w:r w:rsidRPr="003625D9">
        <w:rPr>
          <w:rFonts w:asciiTheme="majorHAnsi" w:hAnsiTheme="majorHAnsi"/>
          <w:color w:val="231F20"/>
        </w:rPr>
        <w:t>. May and June are characterized by intense activities of all kinds in preparation for events</w:t>
      </w:r>
      <w:r w:rsidR="00315DBD" w:rsidRPr="003625D9">
        <w:rPr>
          <w:rFonts w:asciiTheme="majorHAnsi" w:hAnsiTheme="majorHAnsi"/>
          <w:color w:val="231F20"/>
        </w:rPr>
        <w:t>,</w:t>
      </w:r>
      <w:r w:rsidRPr="003625D9">
        <w:rPr>
          <w:rFonts w:asciiTheme="majorHAnsi" w:hAnsiTheme="majorHAnsi"/>
          <w:color w:val="231F20"/>
        </w:rPr>
        <w:t xml:space="preserve"> such as </w:t>
      </w:r>
      <w:r w:rsidR="00315DBD" w:rsidRPr="003625D9">
        <w:rPr>
          <w:rFonts w:asciiTheme="majorHAnsi" w:hAnsiTheme="majorHAnsi"/>
          <w:color w:val="231F20"/>
        </w:rPr>
        <w:t>graduation;</w:t>
      </w:r>
      <w:r w:rsidRPr="003625D9">
        <w:rPr>
          <w:rFonts w:asciiTheme="majorHAnsi" w:hAnsiTheme="majorHAnsi"/>
          <w:color w:val="231F20"/>
        </w:rPr>
        <w:t xml:space="preserve"> therefore prudence would be taken to plan </w:t>
      </w:r>
      <w:r w:rsidRPr="003625D9">
        <w:rPr>
          <w:rFonts w:asciiTheme="majorHAnsi" w:hAnsiTheme="majorHAnsi"/>
          <w:color w:val="231F20"/>
        </w:rPr>
        <w:lastRenderedPageBreak/>
        <w:t>accordingly. May’s meeting with the ILT would include an introduct</w:t>
      </w:r>
      <w:r w:rsidR="00315DBD" w:rsidRPr="003625D9">
        <w:rPr>
          <w:rFonts w:asciiTheme="majorHAnsi" w:hAnsiTheme="majorHAnsi"/>
          <w:color w:val="231F20"/>
        </w:rPr>
        <w:t xml:space="preserve">ion and examination of a </w:t>
      </w:r>
      <w:r w:rsidR="00587DEC" w:rsidRPr="003625D9">
        <w:rPr>
          <w:rFonts w:asciiTheme="majorHAnsi" w:hAnsiTheme="majorHAnsi"/>
          <w:color w:val="231F20"/>
        </w:rPr>
        <w:t>taxonomy table</w:t>
      </w:r>
      <w:r w:rsidR="00315DBD" w:rsidRPr="003625D9">
        <w:rPr>
          <w:rFonts w:asciiTheme="majorHAnsi" w:hAnsiTheme="majorHAnsi"/>
          <w:color w:val="231F20"/>
        </w:rPr>
        <w:t xml:space="preserve"> r</w:t>
      </w:r>
      <w:r w:rsidRPr="003625D9">
        <w:rPr>
          <w:rFonts w:asciiTheme="majorHAnsi" w:hAnsiTheme="majorHAnsi"/>
          <w:color w:val="231F20"/>
        </w:rPr>
        <w:t xml:space="preserve">ubric </w:t>
      </w:r>
      <w:r w:rsidR="00315DBD" w:rsidRPr="003625D9">
        <w:rPr>
          <w:rFonts w:asciiTheme="majorHAnsi" w:hAnsiTheme="majorHAnsi"/>
          <w:color w:val="231F20"/>
        </w:rPr>
        <w:t>inspired</w:t>
      </w:r>
      <w:r w:rsidRPr="003625D9">
        <w:rPr>
          <w:rFonts w:asciiTheme="majorHAnsi" w:hAnsiTheme="majorHAnsi"/>
          <w:color w:val="231F20"/>
        </w:rPr>
        <w:t xml:space="preserve"> by Cheryl Gray, Pat Mohr, and Andrea Keim </w:t>
      </w:r>
      <w:r w:rsidR="00587DEC" w:rsidRPr="003625D9">
        <w:rPr>
          <w:rFonts w:asciiTheme="majorHAnsi" w:hAnsiTheme="majorHAnsi"/>
          <w:color w:val="231F20"/>
        </w:rPr>
        <w:t>to ensure pre</w:t>
      </w:r>
      <w:r w:rsidR="005C089A" w:rsidRPr="003625D9">
        <w:rPr>
          <w:rFonts w:asciiTheme="majorHAnsi" w:hAnsiTheme="majorHAnsi"/>
          <w:color w:val="231F20"/>
        </w:rPr>
        <w:t>-</w:t>
      </w:r>
      <w:r w:rsidR="00587DEC" w:rsidRPr="003625D9">
        <w:rPr>
          <w:rFonts w:asciiTheme="majorHAnsi" w:hAnsiTheme="majorHAnsi"/>
          <w:color w:val="231F20"/>
        </w:rPr>
        <w:t>algebraic proficiency and college readiness</w:t>
      </w:r>
      <w:sdt>
        <w:sdtPr>
          <w:rPr>
            <w:rFonts w:asciiTheme="majorHAnsi" w:hAnsiTheme="majorHAnsi"/>
            <w:color w:val="231F20"/>
          </w:rPr>
          <w:id w:val="44111288"/>
          <w:citation/>
        </w:sdtPr>
        <w:sdtContent>
          <w:r w:rsidR="0001147F" w:rsidRPr="003625D9">
            <w:rPr>
              <w:rFonts w:asciiTheme="majorHAnsi" w:hAnsiTheme="majorHAnsi"/>
              <w:color w:val="231F20"/>
            </w:rPr>
            <w:fldChar w:fldCharType="begin"/>
          </w:r>
          <w:r w:rsidR="00587DEC" w:rsidRPr="003625D9">
            <w:rPr>
              <w:rFonts w:asciiTheme="majorHAnsi" w:hAnsiTheme="majorHAnsi"/>
              <w:color w:val="231F20"/>
            </w:rPr>
            <w:instrText xml:space="preserve"> CITATION Sou091 \l 1033 </w:instrText>
          </w:r>
          <w:r w:rsidR="0001147F" w:rsidRPr="003625D9">
            <w:rPr>
              <w:rFonts w:asciiTheme="majorHAnsi" w:hAnsiTheme="majorHAnsi"/>
              <w:color w:val="231F20"/>
            </w:rPr>
            <w:fldChar w:fldCharType="separate"/>
          </w:r>
          <w:r w:rsidR="00212518">
            <w:rPr>
              <w:rFonts w:asciiTheme="majorHAnsi" w:hAnsiTheme="majorHAnsi"/>
              <w:noProof/>
              <w:color w:val="231F20"/>
            </w:rPr>
            <w:t xml:space="preserve"> </w:t>
          </w:r>
          <w:r w:rsidR="00212518" w:rsidRPr="00212518">
            <w:rPr>
              <w:rFonts w:asciiTheme="majorHAnsi" w:hAnsiTheme="majorHAnsi"/>
              <w:noProof/>
              <w:color w:val="231F20"/>
            </w:rPr>
            <w:t>(Southern Regional Education Board, 2009)</w:t>
          </w:r>
          <w:r w:rsidR="0001147F" w:rsidRPr="003625D9">
            <w:rPr>
              <w:rFonts w:asciiTheme="majorHAnsi" w:hAnsiTheme="majorHAnsi"/>
              <w:color w:val="231F20"/>
            </w:rPr>
            <w:fldChar w:fldCharType="end"/>
          </w:r>
        </w:sdtContent>
      </w:sdt>
      <w:r w:rsidRPr="003625D9">
        <w:rPr>
          <w:rFonts w:asciiTheme="majorHAnsi" w:hAnsiTheme="majorHAnsi"/>
          <w:color w:val="231F20"/>
        </w:rPr>
        <w:t>. The goal would be to complete a self-assessment of Hope’s school</w:t>
      </w:r>
      <w:r w:rsidR="00315DBD" w:rsidRPr="003625D9">
        <w:rPr>
          <w:rFonts w:asciiTheme="majorHAnsi" w:hAnsiTheme="majorHAnsi"/>
          <w:color w:val="231F20"/>
        </w:rPr>
        <w:t>-</w:t>
      </w:r>
      <w:r w:rsidRPr="003625D9">
        <w:rPr>
          <w:rFonts w:asciiTheme="majorHAnsi" w:hAnsiTheme="majorHAnsi"/>
          <w:color w:val="231F20"/>
        </w:rPr>
        <w:t>wide practices, choose priority areas for dashboard gauges, identify goals and strategies for improvement, and engage the ILT to construct their own dashboard gauge for our school.</w:t>
      </w:r>
    </w:p>
    <w:p w:rsidR="0078391C" w:rsidRPr="003625D9" w:rsidRDefault="0078391C" w:rsidP="0078391C">
      <w:pPr>
        <w:spacing w:line="480" w:lineRule="auto"/>
        <w:ind w:firstLine="706"/>
        <w:rPr>
          <w:rFonts w:asciiTheme="majorHAnsi" w:hAnsiTheme="majorHAnsi"/>
          <w:color w:val="231F20"/>
        </w:rPr>
      </w:pPr>
      <w:r w:rsidRPr="003625D9">
        <w:rPr>
          <w:rFonts w:asciiTheme="majorHAnsi" w:hAnsiTheme="majorHAnsi"/>
          <w:color w:val="231F20"/>
        </w:rPr>
        <w:t xml:space="preserve">Year two and beyond are simulations of the ILT’s training, but piecemealed into smaller increments. Essentially, the same process that the ILT took to learn to measure, monitor, and encourage </w:t>
      </w:r>
      <w:r w:rsidR="004B113A" w:rsidRPr="003625D9">
        <w:rPr>
          <w:rFonts w:asciiTheme="majorHAnsi" w:hAnsiTheme="majorHAnsi"/>
          <w:color w:val="231F20"/>
        </w:rPr>
        <w:t>pre-algebraic mastery</w:t>
      </w:r>
      <w:r w:rsidRPr="003625D9">
        <w:rPr>
          <w:rFonts w:asciiTheme="majorHAnsi" w:hAnsiTheme="majorHAnsi"/>
          <w:color w:val="231F20"/>
        </w:rPr>
        <w:t xml:space="preserve"> during the prior year is </w:t>
      </w:r>
      <w:r w:rsidR="00315DBD" w:rsidRPr="003625D9">
        <w:rPr>
          <w:rFonts w:asciiTheme="majorHAnsi" w:hAnsiTheme="majorHAnsi"/>
          <w:color w:val="231F20"/>
        </w:rPr>
        <w:t xml:space="preserve">transferred to the departmental/team </w:t>
      </w:r>
      <w:r w:rsidRPr="003625D9">
        <w:rPr>
          <w:rFonts w:asciiTheme="majorHAnsi" w:hAnsiTheme="majorHAnsi"/>
          <w:color w:val="231F20"/>
        </w:rPr>
        <w:t xml:space="preserve">meetings. The second year would be characterized as the school’s introduction to measuring </w:t>
      </w:r>
      <w:r w:rsidR="004B113A" w:rsidRPr="003625D9">
        <w:rPr>
          <w:rFonts w:asciiTheme="majorHAnsi" w:hAnsiTheme="majorHAnsi"/>
          <w:color w:val="231F20"/>
        </w:rPr>
        <w:t>pre-algebraic mastery</w:t>
      </w:r>
      <w:r w:rsidRPr="003625D9">
        <w:rPr>
          <w:rFonts w:asciiTheme="majorHAnsi" w:hAnsiTheme="majorHAnsi"/>
          <w:color w:val="231F20"/>
        </w:rPr>
        <w:t xml:space="preserve"> through Hope’s ILT.  This practice takes place every month for nine months. Year three involves the ILT in facilitating each department meeting and continuing to engage their faculty in measuring and monitoring exercises in order to become accustomed to </w:t>
      </w:r>
      <w:r w:rsidR="00315DBD" w:rsidRPr="003625D9">
        <w:rPr>
          <w:rFonts w:asciiTheme="majorHAnsi" w:hAnsiTheme="majorHAnsi"/>
          <w:color w:val="231F20"/>
        </w:rPr>
        <w:t>the goals and each other</w:t>
      </w:r>
      <w:r w:rsidRPr="003625D9">
        <w:rPr>
          <w:rFonts w:asciiTheme="majorHAnsi" w:hAnsiTheme="majorHAnsi"/>
          <w:color w:val="231F20"/>
        </w:rPr>
        <w:t xml:space="preserve">. Each meeting is recorded and discussed during one ILT meeting a month to identify common problems and solutions thus far with the faculty. Year four is characterized by full implementation of measuring, monitoring, and encouraging </w:t>
      </w:r>
      <w:r w:rsidR="004B113A" w:rsidRPr="003625D9">
        <w:rPr>
          <w:rFonts w:asciiTheme="majorHAnsi" w:hAnsiTheme="majorHAnsi"/>
          <w:color w:val="231F20"/>
        </w:rPr>
        <w:t>pre-algebraic mastery</w:t>
      </w:r>
      <w:r w:rsidRPr="003625D9">
        <w:rPr>
          <w:rFonts w:asciiTheme="majorHAnsi" w:hAnsiTheme="majorHAnsi"/>
          <w:color w:val="231F20"/>
        </w:rPr>
        <w:t xml:space="preserve"> and </w:t>
      </w:r>
      <w:r w:rsidR="00B8568F">
        <w:rPr>
          <w:rFonts w:asciiTheme="majorHAnsi" w:hAnsiTheme="majorHAnsi"/>
          <w:color w:val="231F20"/>
        </w:rPr>
        <w:t xml:space="preserve">academic </w:t>
      </w:r>
      <w:r w:rsidRPr="003625D9">
        <w:rPr>
          <w:rFonts w:asciiTheme="majorHAnsi" w:hAnsiTheme="majorHAnsi"/>
          <w:color w:val="231F20"/>
        </w:rPr>
        <w:t>press by requiring faculty to devise action plans for their own units. At this juncture, all faculty is engaged in the art of continual student work examination by use of the tuning protocol and goal setting.</w:t>
      </w:r>
    </w:p>
    <w:p w:rsidR="0078391C" w:rsidRPr="003625D9" w:rsidRDefault="0078391C" w:rsidP="0078391C">
      <w:pPr>
        <w:spacing w:line="480" w:lineRule="auto"/>
        <w:ind w:firstLine="706"/>
        <w:rPr>
          <w:rFonts w:asciiTheme="majorHAnsi" w:hAnsiTheme="majorHAnsi"/>
          <w:color w:val="231F20"/>
        </w:rPr>
      </w:pPr>
      <w:r w:rsidRPr="003625D9">
        <w:rPr>
          <w:rFonts w:asciiTheme="majorHAnsi" w:hAnsiTheme="majorHAnsi"/>
          <w:color w:val="231F20"/>
        </w:rPr>
        <w:t xml:space="preserve">Instructional strategies that teachers use to foster higher levels of learning in their students and to increase </w:t>
      </w:r>
      <w:r w:rsidR="004B113A" w:rsidRPr="003625D9">
        <w:rPr>
          <w:rFonts w:asciiTheme="majorHAnsi" w:hAnsiTheme="majorHAnsi"/>
          <w:color w:val="231F20"/>
        </w:rPr>
        <w:t>pre-algebraic proficiency</w:t>
      </w:r>
      <w:r w:rsidRPr="003625D9">
        <w:rPr>
          <w:rFonts w:asciiTheme="majorHAnsi" w:hAnsiTheme="majorHAnsi"/>
          <w:color w:val="231F20"/>
        </w:rPr>
        <w:t xml:space="preserve"> in their classrooms must include an array of questioning techniques to prompt low, mid and higher level cognitive processing for all students. Common grading criteria have to be </w:t>
      </w:r>
      <w:r w:rsidRPr="003625D9">
        <w:rPr>
          <w:rFonts w:asciiTheme="majorHAnsi" w:hAnsiTheme="majorHAnsi"/>
          <w:color w:val="231F20"/>
        </w:rPr>
        <w:lastRenderedPageBreak/>
        <w:t xml:space="preserve">collaboratively established by teachers of all subject areas, grades, or courses. </w:t>
      </w:r>
      <w:r w:rsidR="00B8568F">
        <w:rPr>
          <w:rFonts w:asciiTheme="majorHAnsi" w:hAnsiTheme="majorHAnsi"/>
          <w:color w:val="231F20"/>
        </w:rPr>
        <w:t>The school’s</w:t>
      </w:r>
      <w:r w:rsidRPr="003625D9">
        <w:rPr>
          <w:rFonts w:asciiTheme="majorHAnsi" w:hAnsiTheme="majorHAnsi"/>
          <w:color w:val="231F20"/>
        </w:rPr>
        <w:t xml:space="preserve"> staff must reach consensus on what constitutes proficiency on grade-level standards with little variation among teachers’ expectations, rubrics and grading. </w:t>
      </w:r>
      <w:r w:rsidR="00B8568F">
        <w:rPr>
          <w:rFonts w:asciiTheme="majorHAnsi" w:hAnsiTheme="majorHAnsi"/>
          <w:color w:val="231F20"/>
        </w:rPr>
        <w:t>U</w:t>
      </w:r>
      <w:r w:rsidRPr="003625D9">
        <w:rPr>
          <w:rFonts w:asciiTheme="majorHAnsi" w:hAnsiTheme="majorHAnsi"/>
          <w:color w:val="231F20"/>
        </w:rPr>
        <w:t xml:space="preserve">nits </w:t>
      </w:r>
      <w:r w:rsidR="00B8568F">
        <w:rPr>
          <w:rFonts w:asciiTheme="majorHAnsi" w:hAnsiTheme="majorHAnsi"/>
          <w:color w:val="231F20"/>
        </w:rPr>
        <w:t xml:space="preserve">should </w:t>
      </w:r>
      <w:r w:rsidRPr="003625D9">
        <w:rPr>
          <w:rFonts w:asciiTheme="majorHAnsi" w:hAnsiTheme="majorHAnsi"/>
          <w:color w:val="231F20"/>
        </w:rPr>
        <w:t>reveal the need for students to evaluate their knowledge. Assignments must include student evaluations of their own and peers’ work that match teacher or rubric definitions for quality.</w:t>
      </w:r>
    </w:p>
    <w:p w:rsidR="00826C90" w:rsidRDefault="00F02BDF" w:rsidP="00826C90">
      <w:pPr>
        <w:spacing w:line="480" w:lineRule="auto"/>
        <w:ind w:firstLine="706"/>
        <w:rPr>
          <w:rFonts w:asciiTheme="majorHAnsi" w:hAnsiTheme="majorHAnsi"/>
          <w:color w:val="231F20"/>
        </w:rPr>
      </w:pPr>
      <w:r w:rsidRPr="003625D9">
        <w:rPr>
          <w:rFonts w:asciiTheme="majorHAnsi" w:hAnsiTheme="majorHAnsi"/>
          <w:color w:val="231F20"/>
        </w:rPr>
        <w:t xml:space="preserve">In order to gain the confidence of my staff, </w:t>
      </w:r>
      <w:r w:rsidR="00FA3FAC" w:rsidRPr="003625D9">
        <w:rPr>
          <w:rFonts w:asciiTheme="majorHAnsi" w:hAnsiTheme="majorHAnsi"/>
          <w:color w:val="231F20"/>
        </w:rPr>
        <w:t>my</w:t>
      </w:r>
      <w:r w:rsidRPr="003625D9">
        <w:rPr>
          <w:rFonts w:asciiTheme="majorHAnsi" w:hAnsiTheme="majorHAnsi"/>
          <w:color w:val="231F20"/>
        </w:rPr>
        <w:t xml:space="preserve"> role of principal qua professor </w:t>
      </w:r>
      <w:r w:rsidR="00FA3FAC" w:rsidRPr="003625D9">
        <w:rPr>
          <w:rFonts w:asciiTheme="majorHAnsi" w:hAnsiTheme="majorHAnsi"/>
          <w:color w:val="231F20"/>
        </w:rPr>
        <w:t>is indispensable in establishing clear expectations</w:t>
      </w:r>
      <w:r w:rsidRPr="003625D9">
        <w:rPr>
          <w:rFonts w:asciiTheme="majorHAnsi" w:hAnsiTheme="majorHAnsi"/>
          <w:color w:val="231F20"/>
        </w:rPr>
        <w:t>. Meanwhile, the formation of our Instructional Leadership Team (ILT) ideally would have already been assembled before the start of the school year. The ILT would consist of a teacher leader from each discipline in the school and one teacher leader supervisor to coordinate the meetings and agendas for me.</w:t>
      </w:r>
      <w:r w:rsidR="00C81D95" w:rsidRPr="003625D9">
        <w:rPr>
          <w:rFonts w:asciiTheme="majorHAnsi" w:hAnsiTheme="majorHAnsi"/>
          <w:color w:val="231F20"/>
        </w:rPr>
        <w:t xml:space="preserve"> </w:t>
      </w:r>
    </w:p>
    <w:p w:rsidR="00C81D95" w:rsidRPr="003625D9" w:rsidRDefault="00826C90" w:rsidP="00826C90">
      <w:pPr>
        <w:spacing w:line="480" w:lineRule="auto"/>
        <w:ind w:firstLine="708"/>
        <w:rPr>
          <w:rFonts w:asciiTheme="majorHAnsi" w:hAnsiTheme="majorHAnsi"/>
          <w:color w:val="231F20"/>
        </w:rPr>
      </w:pPr>
      <w:r>
        <w:rPr>
          <w:rFonts w:asciiTheme="majorHAnsi" w:hAnsiTheme="majorHAnsi"/>
          <w:noProof/>
          <w:color w:val="231F20"/>
          <w:lang w:val="es-ES_tradnl" w:eastAsia="es-ES_tradnl"/>
        </w:rPr>
        <w:drawing>
          <wp:anchor distT="0" distB="0" distL="114300" distR="114300" simplePos="0" relativeHeight="251664384" behindDoc="1" locked="0" layoutInCell="1" allowOverlap="1">
            <wp:simplePos x="0" y="0"/>
            <wp:positionH relativeFrom="column">
              <wp:posOffset>19050</wp:posOffset>
            </wp:positionH>
            <wp:positionV relativeFrom="paragraph">
              <wp:posOffset>2498725</wp:posOffset>
            </wp:positionV>
            <wp:extent cx="3971925" cy="2314575"/>
            <wp:effectExtent l="38100" t="57150" r="123825" b="104775"/>
            <wp:wrapTight wrapText="bothSides">
              <wp:wrapPolygon edited="0">
                <wp:start x="-207" y="-533"/>
                <wp:lineTo x="-207" y="22578"/>
                <wp:lineTo x="22066" y="22578"/>
                <wp:lineTo x="22170" y="22578"/>
                <wp:lineTo x="22273" y="22400"/>
                <wp:lineTo x="22273" y="-178"/>
                <wp:lineTo x="22066" y="-533"/>
                <wp:lineTo x="-207" y="-533"/>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3971925" cy="231457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sidR="00C81D95" w:rsidRPr="003625D9">
        <w:rPr>
          <w:rFonts w:asciiTheme="majorHAnsi" w:hAnsiTheme="majorHAnsi"/>
          <w:color w:val="231F20"/>
        </w:rPr>
        <w:t xml:space="preserve">Once my whole school faculty has learned of my expectations on effective teaming, then theory will translate to practice by requiring each member to join </w:t>
      </w:r>
      <w:r w:rsidR="00B8568F">
        <w:rPr>
          <w:rFonts w:asciiTheme="majorHAnsi" w:hAnsiTheme="majorHAnsi"/>
          <w:color w:val="231F20"/>
        </w:rPr>
        <w:t xml:space="preserve">at least </w:t>
      </w:r>
      <w:r w:rsidR="00C81D95" w:rsidRPr="003625D9">
        <w:rPr>
          <w:rFonts w:asciiTheme="majorHAnsi" w:hAnsiTheme="majorHAnsi"/>
          <w:color w:val="231F20"/>
        </w:rPr>
        <w:t xml:space="preserve">one of several teams. I will introduce the team name and its purpose in order to aid prospective members to join with enthusiasm. One of those teams will be </w:t>
      </w:r>
      <w:r w:rsidR="00FA3FAC" w:rsidRPr="003625D9">
        <w:rPr>
          <w:rFonts w:asciiTheme="majorHAnsi" w:hAnsiTheme="majorHAnsi"/>
          <w:color w:val="231F20"/>
        </w:rPr>
        <w:t>the</w:t>
      </w:r>
      <w:r w:rsidR="00C81D95" w:rsidRPr="003625D9">
        <w:rPr>
          <w:rFonts w:asciiTheme="majorHAnsi" w:hAnsiTheme="majorHAnsi"/>
          <w:color w:val="231F20"/>
        </w:rPr>
        <w:t xml:space="preserve"> math intervention team (MIT). In order to maximize the potential of this MIT, as with all of the teams, anyone is free to join the team of his/her choice with the understanding that our expectations require genuine commitment and active participation. </w:t>
      </w:r>
    </w:p>
    <w:p w:rsidR="00B8568F" w:rsidRDefault="001F1468" w:rsidP="001F1468">
      <w:pPr>
        <w:spacing w:line="480" w:lineRule="auto"/>
        <w:ind w:firstLine="706"/>
        <w:rPr>
          <w:rFonts w:asciiTheme="majorHAnsi" w:hAnsiTheme="majorHAnsi"/>
          <w:color w:val="231F20"/>
        </w:rPr>
      </w:pPr>
      <w:r w:rsidRPr="003625D9">
        <w:rPr>
          <w:rFonts w:asciiTheme="majorHAnsi" w:hAnsiTheme="majorHAnsi"/>
          <w:color w:val="231F20"/>
        </w:rPr>
        <w:t xml:space="preserve">Currently our schools have been provided a nationally acclaimed intervention program, selected by </w:t>
      </w:r>
      <w:r w:rsidRPr="003625D9">
        <w:rPr>
          <w:rFonts w:asciiTheme="majorHAnsi" w:hAnsiTheme="majorHAnsi"/>
          <w:color w:val="231F20"/>
        </w:rPr>
        <w:lastRenderedPageBreak/>
        <w:t xml:space="preserve">district headquarters’ personnel entitled “Ramp-up to Algebra 1”. </w:t>
      </w:r>
      <w:r w:rsidR="00FA3FAC" w:rsidRPr="003625D9">
        <w:rPr>
          <w:rFonts w:asciiTheme="majorHAnsi" w:hAnsiTheme="majorHAnsi"/>
          <w:color w:val="231F20"/>
        </w:rPr>
        <w:t xml:space="preserve">According to the publisher, America’s Choice, </w:t>
      </w:r>
      <w:r w:rsidR="00F741E4" w:rsidRPr="003625D9">
        <w:rPr>
          <w:rFonts w:asciiTheme="majorHAnsi" w:hAnsiTheme="majorHAnsi"/>
          <w:color w:val="231F20"/>
        </w:rPr>
        <w:t>it is “</w:t>
      </w:r>
      <w:r w:rsidR="00F741E4" w:rsidRPr="003625D9">
        <w:rPr>
          <w:rFonts w:asciiTheme="majorHAnsi" w:hAnsiTheme="majorHAnsi"/>
        </w:rPr>
        <w:t>California’s Algebra Readiness Solution”</w:t>
      </w:r>
      <w:sdt>
        <w:sdtPr>
          <w:rPr>
            <w:rFonts w:asciiTheme="majorHAnsi" w:hAnsiTheme="majorHAnsi"/>
          </w:rPr>
          <w:id w:val="44111286"/>
          <w:citation/>
        </w:sdtPr>
        <w:sdtContent>
          <w:r w:rsidR="0001147F" w:rsidRPr="003625D9">
            <w:rPr>
              <w:rFonts w:asciiTheme="majorHAnsi" w:hAnsiTheme="majorHAnsi"/>
            </w:rPr>
            <w:fldChar w:fldCharType="begin"/>
          </w:r>
          <w:r w:rsidR="00F741E4" w:rsidRPr="003625D9">
            <w:rPr>
              <w:rFonts w:asciiTheme="majorHAnsi" w:hAnsiTheme="majorHAnsi"/>
            </w:rPr>
            <w:instrText xml:space="preserve"> CITATION Ame09 \l 1033 </w:instrText>
          </w:r>
          <w:r w:rsidR="0001147F" w:rsidRPr="003625D9">
            <w:rPr>
              <w:rFonts w:asciiTheme="majorHAnsi" w:hAnsiTheme="majorHAnsi"/>
            </w:rPr>
            <w:fldChar w:fldCharType="separate"/>
          </w:r>
          <w:r w:rsidR="00212518">
            <w:rPr>
              <w:rFonts w:asciiTheme="majorHAnsi" w:hAnsiTheme="majorHAnsi"/>
              <w:noProof/>
            </w:rPr>
            <w:t xml:space="preserve"> </w:t>
          </w:r>
          <w:r w:rsidR="00212518" w:rsidRPr="00212518">
            <w:rPr>
              <w:rFonts w:asciiTheme="majorHAnsi" w:hAnsiTheme="majorHAnsi"/>
              <w:noProof/>
            </w:rPr>
            <w:t>(America's Choice, 2009)</w:t>
          </w:r>
          <w:r w:rsidR="0001147F" w:rsidRPr="003625D9">
            <w:rPr>
              <w:rFonts w:asciiTheme="majorHAnsi" w:hAnsiTheme="majorHAnsi"/>
            </w:rPr>
            <w:fldChar w:fldCharType="end"/>
          </w:r>
        </w:sdtContent>
      </w:sdt>
      <w:r w:rsidR="00F741E4" w:rsidRPr="003625D9">
        <w:rPr>
          <w:rFonts w:asciiTheme="majorHAnsi" w:hAnsiTheme="majorHAnsi"/>
        </w:rPr>
        <w:t xml:space="preserve">. </w:t>
      </w:r>
      <w:r w:rsidR="008D650C">
        <w:rPr>
          <w:rFonts w:asciiTheme="majorHAnsi" w:hAnsiTheme="majorHAnsi"/>
          <w:color w:val="231F20"/>
        </w:rPr>
        <w:t>The pacing guide published by Providence Schools demands strict observation. Math teachers have expressed their inability to stay on schedule</w:t>
      </w:r>
      <w:r w:rsidR="00086B81">
        <w:rPr>
          <w:rFonts w:asciiTheme="majorHAnsi" w:hAnsiTheme="majorHAnsi"/>
          <w:color w:val="231F20"/>
        </w:rPr>
        <w:t xml:space="preserve"> with the pacing guide and thus have fallen behind.</w:t>
      </w:r>
      <w:r w:rsidR="008D650C">
        <w:rPr>
          <w:rFonts w:asciiTheme="majorHAnsi" w:hAnsiTheme="majorHAnsi"/>
          <w:color w:val="231F20"/>
        </w:rPr>
        <w:t xml:space="preserve"> </w:t>
      </w:r>
      <w:r w:rsidRPr="003625D9">
        <w:rPr>
          <w:rFonts w:asciiTheme="majorHAnsi" w:hAnsiTheme="majorHAnsi"/>
          <w:color w:val="231F20"/>
        </w:rPr>
        <w:t xml:space="preserve">There exist some </w:t>
      </w:r>
      <w:r w:rsidR="00086B81">
        <w:rPr>
          <w:rFonts w:asciiTheme="majorHAnsi" w:hAnsiTheme="majorHAnsi"/>
          <w:color w:val="231F20"/>
        </w:rPr>
        <w:t xml:space="preserve">other </w:t>
      </w:r>
      <w:r w:rsidRPr="003625D9">
        <w:rPr>
          <w:rFonts w:asciiTheme="majorHAnsi" w:hAnsiTheme="majorHAnsi"/>
          <w:color w:val="231F20"/>
        </w:rPr>
        <w:t>perceived limitations to this program: the absence of a diagnostic tool, inappropriate student placement, excessive material for one year (eight units combined to equal the size and weight of our biology textbooks), and the absence of some technology as part of the curriculum.</w:t>
      </w:r>
      <w:r w:rsidR="00826C90" w:rsidRPr="00826C90">
        <w:rPr>
          <w:rFonts w:asciiTheme="majorHAnsi" w:hAnsiTheme="majorHAnsi"/>
          <w:color w:val="231F20"/>
        </w:rPr>
        <w:t xml:space="preserve"> </w:t>
      </w:r>
    </w:p>
    <w:p w:rsidR="00307FBC" w:rsidRDefault="00307FBC" w:rsidP="00307FBC">
      <w:pPr>
        <w:pStyle w:val="Heading2"/>
        <w:rPr>
          <w:color w:val="231F20"/>
        </w:rPr>
      </w:pPr>
      <w:r w:rsidRPr="00E875C1">
        <w:rPr>
          <w:lang w:eastAsia="es-ES_tradnl"/>
        </w:rPr>
        <w:t>SPECIFIC PROBLEM SETS</w:t>
      </w:r>
    </w:p>
    <w:p w:rsidR="00A064B3" w:rsidRDefault="00E252E4" w:rsidP="001F1468">
      <w:pPr>
        <w:spacing w:line="480" w:lineRule="auto"/>
        <w:ind w:firstLine="706"/>
        <w:rPr>
          <w:rFonts w:asciiTheme="majorHAnsi" w:hAnsiTheme="majorHAnsi"/>
          <w:color w:val="231F20"/>
        </w:rPr>
      </w:pPr>
      <w:r>
        <w:rPr>
          <w:rFonts w:asciiTheme="majorHAnsi" w:hAnsiTheme="majorHAnsi"/>
          <w:noProof/>
          <w:color w:val="231F20"/>
          <w:lang w:val="es-ES_tradnl" w:eastAsia="es-ES_tradnl"/>
        </w:rPr>
        <w:drawing>
          <wp:anchor distT="0" distB="0" distL="114300" distR="114300" simplePos="0" relativeHeight="251662336" behindDoc="1" locked="0" layoutInCell="1" allowOverlap="1">
            <wp:simplePos x="0" y="0"/>
            <wp:positionH relativeFrom="column">
              <wp:posOffset>3362325</wp:posOffset>
            </wp:positionH>
            <wp:positionV relativeFrom="paragraph">
              <wp:posOffset>1174115</wp:posOffset>
            </wp:positionV>
            <wp:extent cx="2390140" cy="1543050"/>
            <wp:effectExtent l="190500" t="152400" r="162560" b="114300"/>
            <wp:wrapTight wrapText="bothSides">
              <wp:wrapPolygon edited="0">
                <wp:start x="0" y="-2133"/>
                <wp:lineTo x="-1033" y="-1333"/>
                <wp:lineTo x="-1722" y="267"/>
                <wp:lineTo x="-1722" y="20533"/>
                <wp:lineTo x="-861" y="23200"/>
                <wp:lineTo x="-344" y="23200"/>
                <wp:lineTo x="21692" y="23200"/>
                <wp:lineTo x="22036" y="23200"/>
                <wp:lineTo x="23069" y="20267"/>
                <wp:lineTo x="22897" y="19200"/>
                <wp:lineTo x="22897" y="2133"/>
                <wp:lineTo x="23069" y="800"/>
                <wp:lineTo x="22036" y="-1867"/>
                <wp:lineTo x="21175" y="-2133"/>
                <wp:lineTo x="0" y="-2133"/>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2390140" cy="1543050"/>
                    </a:xfrm>
                    <a:prstGeom prst="rect">
                      <a:avLst/>
                    </a:prstGeom>
                    <a:ln>
                      <a:noFill/>
                    </a:ln>
                    <a:effectLst>
                      <a:outerShdw blurRad="190500" algn="tl" rotWithShape="0">
                        <a:srgbClr val="000000">
                          <a:alpha val="70000"/>
                        </a:srgbClr>
                      </a:outerShdw>
                    </a:effectLst>
                  </pic:spPr>
                </pic:pic>
              </a:graphicData>
            </a:graphic>
          </wp:anchor>
        </w:drawing>
      </w:r>
      <w:r w:rsidR="001F1468" w:rsidRPr="003625D9">
        <w:rPr>
          <w:rFonts w:asciiTheme="majorHAnsi" w:hAnsiTheme="majorHAnsi"/>
          <w:color w:val="231F20"/>
        </w:rPr>
        <w:t xml:space="preserve">One barrier a diagnostic team would have is the lack of </w:t>
      </w:r>
      <w:r w:rsidR="0073511E">
        <w:rPr>
          <w:rFonts w:asciiTheme="majorHAnsi" w:hAnsiTheme="majorHAnsi"/>
          <w:color w:val="231F20"/>
        </w:rPr>
        <w:t>current</w:t>
      </w:r>
      <w:r w:rsidR="001F1468" w:rsidRPr="003625D9">
        <w:rPr>
          <w:rFonts w:asciiTheme="majorHAnsi" w:hAnsiTheme="majorHAnsi"/>
          <w:color w:val="231F20"/>
        </w:rPr>
        <w:t xml:space="preserve"> data to support our interventions. The only data available is the 8</w:t>
      </w:r>
      <w:r w:rsidR="001F1468" w:rsidRPr="003625D9">
        <w:rPr>
          <w:rFonts w:asciiTheme="majorHAnsi" w:hAnsiTheme="majorHAnsi"/>
          <w:color w:val="231F20"/>
          <w:vertAlign w:val="superscript"/>
        </w:rPr>
        <w:t>th</w:t>
      </w:r>
      <w:r w:rsidR="001F1468" w:rsidRPr="003625D9">
        <w:rPr>
          <w:rFonts w:asciiTheme="majorHAnsi" w:hAnsiTheme="majorHAnsi"/>
          <w:color w:val="231F20"/>
        </w:rPr>
        <w:t xml:space="preserve"> and 11</w:t>
      </w:r>
      <w:r w:rsidR="001F1468" w:rsidRPr="003625D9">
        <w:rPr>
          <w:rFonts w:asciiTheme="majorHAnsi" w:hAnsiTheme="majorHAnsi"/>
          <w:color w:val="231F20"/>
          <w:vertAlign w:val="superscript"/>
        </w:rPr>
        <w:t>th</w:t>
      </w:r>
      <w:r w:rsidR="001F1468" w:rsidRPr="003625D9">
        <w:rPr>
          <w:rFonts w:asciiTheme="majorHAnsi" w:hAnsiTheme="majorHAnsi"/>
          <w:color w:val="231F20"/>
        </w:rPr>
        <w:t xml:space="preserve"> grade NECAP scores. In order to </w:t>
      </w:r>
      <w:r w:rsidR="002C6552">
        <w:rPr>
          <w:rFonts w:asciiTheme="majorHAnsi" w:hAnsiTheme="majorHAnsi"/>
          <w:color w:val="231F20"/>
        </w:rPr>
        <w:t>focus</w:t>
      </w:r>
      <w:r w:rsidR="001F1468" w:rsidRPr="003625D9">
        <w:rPr>
          <w:rFonts w:asciiTheme="majorHAnsi" w:hAnsiTheme="majorHAnsi"/>
          <w:color w:val="231F20"/>
        </w:rPr>
        <w:t xml:space="preserve"> on specific students and problem sets </w:t>
      </w:r>
      <w:r w:rsidR="002C6552">
        <w:rPr>
          <w:rFonts w:asciiTheme="majorHAnsi" w:hAnsiTheme="majorHAnsi"/>
          <w:color w:val="231F20"/>
        </w:rPr>
        <w:t>with the goal of</w:t>
      </w:r>
      <w:r w:rsidR="001F1468" w:rsidRPr="003625D9">
        <w:rPr>
          <w:rFonts w:asciiTheme="majorHAnsi" w:hAnsiTheme="majorHAnsi"/>
          <w:color w:val="231F20"/>
        </w:rPr>
        <w:t xml:space="preserve"> establish</w:t>
      </w:r>
      <w:r w:rsidR="002C6552">
        <w:rPr>
          <w:rFonts w:asciiTheme="majorHAnsi" w:hAnsiTheme="majorHAnsi"/>
          <w:color w:val="231F20"/>
        </w:rPr>
        <w:t>ing</w:t>
      </w:r>
      <w:r w:rsidR="001F1468" w:rsidRPr="003625D9">
        <w:rPr>
          <w:rFonts w:asciiTheme="majorHAnsi" w:hAnsiTheme="majorHAnsi"/>
          <w:color w:val="231F20"/>
        </w:rPr>
        <w:t xml:space="preserve"> an action plan, more recent data must be provided. This could be achieved by administering a school wide diagnostic test using the “Released Items 2008 Grade 8 NECAP</w:t>
      </w:r>
      <w:sdt>
        <w:sdtPr>
          <w:rPr>
            <w:rFonts w:asciiTheme="majorHAnsi" w:hAnsiTheme="majorHAnsi"/>
            <w:color w:val="231F20"/>
          </w:rPr>
          <w:id w:val="44111280"/>
          <w:citation/>
        </w:sdtPr>
        <w:sdtContent>
          <w:r w:rsidR="0001147F" w:rsidRPr="003625D9">
            <w:rPr>
              <w:rFonts w:asciiTheme="majorHAnsi" w:hAnsiTheme="majorHAnsi"/>
              <w:color w:val="231F20"/>
            </w:rPr>
            <w:fldChar w:fldCharType="begin"/>
          </w:r>
          <w:r w:rsidR="001F1468" w:rsidRPr="003625D9">
            <w:rPr>
              <w:rFonts w:asciiTheme="majorHAnsi" w:hAnsiTheme="majorHAnsi"/>
              <w:color w:val="231F20"/>
            </w:rPr>
            <w:instrText xml:space="preserve"> CITATION New05 \l 1033  </w:instrText>
          </w:r>
          <w:r w:rsidR="0001147F" w:rsidRPr="003625D9">
            <w:rPr>
              <w:rFonts w:asciiTheme="majorHAnsi" w:hAnsiTheme="majorHAnsi"/>
              <w:color w:val="231F20"/>
            </w:rPr>
            <w:fldChar w:fldCharType="separate"/>
          </w:r>
          <w:r w:rsidR="00212518">
            <w:rPr>
              <w:rFonts w:asciiTheme="majorHAnsi" w:hAnsiTheme="majorHAnsi"/>
              <w:noProof/>
              <w:color w:val="231F20"/>
            </w:rPr>
            <w:t xml:space="preserve"> </w:t>
          </w:r>
          <w:r w:rsidR="00212518" w:rsidRPr="00212518">
            <w:rPr>
              <w:rFonts w:asciiTheme="majorHAnsi" w:hAnsiTheme="majorHAnsi"/>
              <w:noProof/>
              <w:color w:val="231F20"/>
            </w:rPr>
            <w:t>(RIDE-NECAP, 2005)</w:t>
          </w:r>
          <w:r w:rsidR="0001147F" w:rsidRPr="003625D9">
            <w:rPr>
              <w:rFonts w:asciiTheme="majorHAnsi" w:hAnsiTheme="majorHAnsi"/>
              <w:color w:val="231F20"/>
            </w:rPr>
            <w:fldChar w:fldCharType="end"/>
          </w:r>
        </w:sdtContent>
      </w:sdt>
      <w:r w:rsidR="001F1468" w:rsidRPr="003625D9">
        <w:rPr>
          <w:rFonts w:asciiTheme="majorHAnsi" w:hAnsiTheme="majorHAnsi"/>
          <w:color w:val="231F20"/>
        </w:rPr>
        <w:t xml:space="preserve">. </w:t>
      </w:r>
    </w:p>
    <w:p w:rsidR="00A064B3" w:rsidRDefault="00662D32" w:rsidP="000C2121">
      <w:pPr>
        <w:spacing w:line="480" w:lineRule="auto"/>
        <w:rPr>
          <w:rFonts w:asciiTheme="majorHAnsi" w:hAnsiTheme="majorHAnsi"/>
          <w:color w:val="231F20"/>
        </w:rPr>
      </w:pPr>
      <w:r>
        <w:rPr>
          <w:rFonts w:asciiTheme="majorHAnsi" w:hAnsiTheme="majorHAnsi"/>
          <w:noProof/>
          <w:color w:val="231F20"/>
          <w:lang w:val="es-ES_tradnl" w:eastAsia="es-ES_tradnl"/>
        </w:rPr>
        <w:drawing>
          <wp:anchor distT="0" distB="0" distL="114300" distR="114300" simplePos="0" relativeHeight="251658240" behindDoc="1" locked="0" layoutInCell="1" allowOverlap="1">
            <wp:simplePos x="0" y="0"/>
            <wp:positionH relativeFrom="column">
              <wp:posOffset>4019550</wp:posOffset>
            </wp:positionH>
            <wp:positionV relativeFrom="paragraph">
              <wp:posOffset>927100</wp:posOffset>
            </wp:positionV>
            <wp:extent cx="1915160" cy="3114675"/>
            <wp:effectExtent l="190500" t="152400" r="180340" b="123825"/>
            <wp:wrapTight wrapText="bothSides">
              <wp:wrapPolygon edited="0">
                <wp:start x="0" y="-1057"/>
                <wp:lineTo x="-1289" y="-661"/>
                <wp:lineTo x="-2149" y="132"/>
                <wp:lineTo x="-1504" y="22194"/>
                <wp:lineTo x="-430" y="22459"/>
                <wp:lineTo x="21915" y="22459"/>
                <wp:lineTo x="22130" y="22459"/>
                <wp:lineTo x="22560" y="22194"/>
                <wp:lineTo x="22775" y="22194"/>
                <wp:lineTo x="23419" y="20609"/>
                <wp:lineTo x="23419" y="1057"/>
                <wp:lineTo x="23634" y="396"/>
                <wp:lineTo x="22345" y="-925"/>
                <wp:lineTo x="21271" y="-1057"/>
                <wp:lineTo x="0" y="-1057"/>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1915160" cy="3114675"/>
                    </a:xfrm>
                    <a:prstGeom prst="rect">
                      <a:avLst/>
                    </a:prstGeom>
                    <a:ln>
                      <a:noFill/>
                    </a:ln>
                    <a:effectLst>
                      <a:outerShdw blurRad="190500" algn="tl" rotWithShape="0">
                        <a:srgbClr val="000000">
                          <a:alpha val="70000"/>
                        </a:srgbClr>
                      </a:outerShdw>
                    </a:effectLst>
                  </pic:spPr>
                </pic:pic>
              </a:graphicData>
            </a:graphic>
          </wp:anchor>
        </w:drawing>
      </w:r>
      <w:r w:rsidR="00826C90">
        <w:rPr>
          <w:rFonts w:asciiTheme="majorHAnsi" w:hAnsiTheme="majorHAnsi"/>
          <w:noProof/>
          <w:color w:val="231F20"/>
          <w:lang w:val="es-ES_tradnl" w:eastAsia="es-ES_tradnl"/>
        </w:rPr>
        <w:drawing>
          <wp:anchor distT="0" distB="0" distL="114300" distR="114300" simplePos="0" relativeHeight="251660288" behindDoc="1" locked="0" layoutInCell="1" allowOverlap="1">
            <wp:simplePos x="0" y="0"/>
            <wp:positionH relativeFrom="column">
              <wp:posOffset>-133350</wp:posOffset>
            </wp:positionH>
            <wp:positionV relativeFrom="paragraph">
              <wp:posOffset>488950</wp:posOffset>
            </wp:positionV>
            <wp:extent cx="4095750" cy="1525905"/>
            <wp:effectExtent l="190500" t="152400" r="171450" b="112395"/>
            <wp:wrapTight wrapText="bothSides">
              <wp:wrapPolygon edited="0">
                <wp:start x="0" y="-2157"/>
                <wp:lineTo x="-603" y="-1348"/>
                <wp:lineTo x="-1005" y="270"/>
                <wp:lineTo x="-1005" y="20764"/>
                <wp:lineTo x="-502" y="23191"/>
                <wp:lineTo x="-201" y="23191"/>
                <wp:lineTo x="21700" y="23191"/>
                <wp:lineTo x="22002" y="23191"/>
                <wp:lineTo x="22504" y="20494"/>
                <wp:lineTo x="22404" y="19416"/>
                <wp:lineTo x="22404" y="2157"/>
                <wp:lineTo x="22504" y="809"/>
                <wp:lineTo x="21901" y="-1888"/>
                <wp:lineTo x="21399" y="-2157"/>
                <wp:lineTo x="0" y="-2157"/>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srcRect/>
                    <a:stretch>
                      <a:fillRect/>
                    </a:stretch>
                  </pic:blipFill>
                  <pic:spPr bwMode="auto">
                    <a:xfrm>
                      <a:off x="0" y="0"/>
                      <a:ext cx="4095750" cy="1525905"/>
                    </a:xfrm>
                    <a:prstGeom prst="rect">
                      <a:avLst/>
                    </a:prstGeom>
                    <a:ln>
                      <a:noFill/>
                    </a:ln>
                    <a:effectLst>
                      <a:outerShdw blurRad="190500" algn="tl" rotWithShape="0">
                        <a:srgbClr val="000000">
                          <a:alpha val="70000"/>
                        </a:srgbClr>
                      </a:outerShdw>
                    </a:effectLst>
                  </pic:spPr>
                </pic:pic>
              </a:graphicData>
            </a:graphic>
          </wp:anchor>
        </w:drawing>
      </w:r>
    </w:p>
    <w:p w:rsidR="000C2121" w:rsidRDefault="000C2121" w:rsidP="00F14E9F">
      <w:pPr>
        <w:spacing w:line="480" w:lineRule="auto"/>
        <w:ind w:firstLine="708"/>
        <w:rPr>
          <w:rFonts w:asciiTheme="majorHAnsi" w:hAnsiTheme="majorHAnsi"/>
          <w:color w:val="231F20"/>
        </w:rPr>
      </w:pPr>
    </w:p>
    <w:p w:rsidR="00F93843" w:rsidRDefault="00A064B3" w:rsidP="00F93843">
      <w:pPr>
        <w:spacing w:line="480" w:lineRule="auto"/>
        <w:ind w:firstLine="708"/>
        <w:rPr>
          <w:rFonts w:asciiTheme="majorHAnsi" w:hAnsiTheme="majorHAnsi"/>
          <w:color w:val="231F20"/>
        </w:rPr>
      </w:pPr>
      <w:r>
        <w:rPr>
          <w:rFonts w:asciiTheme="majorHAnsi" w:hAnsiTheme="majorHAnsi"/>
          <w:color w:val="231F20"/>
        </w:rPr>
        <w:lastRenderedPageBreak/>
        <w:t xml:space="preserve">Meticulous analysis of particular NECAP items is key to our focus.  </w:t>
      </w:r>
      <w:r w:rsidR="001F1468" w:rsidRPr="003625D9">
        <w:rPr>
          <w:rFonts w:asciiTheme="majorHAnsi" w:hAnsiTheme="majorHAnsi"/>
          <w:color w:val="231F20"/>
        </w:rPr>
        <w:t xml:space="preserve">One </w:t>
      </w:r>
      <w:r w:rsidRPr="003625D9">
        <w:rPr>
          <w:rFonts w:asciiTheme="majorHAnsi" w:hAnsiTheme="majorHAnsi"/>
          <w:color w:val="231F20"/>
        </w:rPr>
        <w:t>approach</w:t>
      </w:r>
      <w:r w:rsidR="001F1468" w:rsidRPr="003625D9">
        <w:rPr>
          <w:rFonts w:asciiTheme="majorHAnsi" w:hAnsiTheme="majorHAnsi"/>
          <w:color w:val="231F20"/>
        </w:rPr>
        <w:t xml:space="preserve"> to focus our resources is to identify specific and less </w:t>
      </w:r>
      <w:r w:rsidR="002C6552" w:rsidRPr="003625D9">
        <w:rPr>
          <w:rFonts w:asciiTheme="majorHAnsi" w:hAnsiTheme="majorHAnsi"/>
          <w:color w:val="231F20"/>
        </w:rPr>
        <w:t>sophisticated</w:t>
      </w:r>
      <w:r w:rsidR="001F1468" w:rsidRPr="003625D9">
        <w:rPr>
          <w:rFonts w:asciiTheme="majorHAnsi" w:hAnsiTheme="majorHAnsi"/>
          <w:color w:val="231F20"/>
        </w:rPr>
        <w:t xml:space="preserve"> algebraic problems on the NECAP of which students overwhelmingly scored incorrectly</w:t>
      </w:r>
      <w:r w:rsidR="005235D7">
        <w:rPr>
          <w:rFonts w:asciiTheme="majorHAnsi" w:hAnsiTheme="majorHAnsi"/>
          <w:color w:val="231F20"/>
        </w:rPr>
        <w:t xml:space="preserve"> as exhibited above</w:t>
      </w:r>
      <w:r w:rsidR="001F1468" w:rsidRPr="003625D9">
        <w:rPr>
          <w:rFonts w:asciiTheme="majorHAnsi" w:hAnsiTheme="majorHAnsi"/>
          <w:color w:val="231F20"/>
        </w:rPr>
        <w:t>. In this case, our study group identified questions 2, 1</w:t>
      </w:r>
      <w:r>
        <w:rPr>
          <w:rFonts w:asciiTheme="majorHAnsi" w:hAnsiTheme="majorHAnsi"/>
          <w:color w:val="231F20"/>
        </w:rPr>
        <w:t xml:space="preserve">1, 13, 18, and 21 on the NECAP, which </w:t>
      </w:r>
      <w:r w:rsidR="001F1468" w:rsidRPr="003625D9">
        <w:rPr>
          <w:rFonts w:asciiTheme="majorHAnsi" w:hAnsiTheme="majorHAnsi"/>
          <w:color w:val="231F20"/>
        </w:rPr>
        <w:t xml:space="preserve">serve as our </w:t>
      </w:r>
      <w:r>
        <w:rPr>
          <w:rFonts w:asciiTheme="majorHAnsi" w:hAnsiTheme="majorHAnsi"/>
          <w:color w:val="231F20"/>
        </w:rPr>
        <w:t>central</w:t>
      </w:r>
      <w:r w:rsidR="001F1468" w:rsidRPr="003625D9">
        <w:rPr>
          <w:rFonts w:asciiTheme="majorHAnsi" w:hAnsiTheme="majorHAnsi"/>
          <w:color w:val="231F20"/>
        </w:rPr>
        <w:t xml:space="preserve"> focus for our pre-algebraic intervention purposes. </w:t>
      </w:r>
      <w:r w:rsidR="00FF42C8">
        <w:rPr>
          <w:rFonts w:asciiTheme="majorHAnsi" w:hAnsiTheme="majorHAnsi"/>
          <w:color w:val="231F20"/>
        </w:rPr>
        <w:t xml:space="preserve">Grade Span Expectations represented through these </w:t>
      </w:r>
      <w:r w:rsidR="004C2F01">
        <w:rPr>
          <w:rFonts w:asciiTheme="majorHAnsi" w:hAnsiTheme="majorHAnsi"/>
          <w:color w:val="231F20"/>
        </w:rPr>
        <w:t>identified focus items</w:t>
      </w:r>
      <w:r w:rsidR="00FF42C8">
        <w:rPr>
          <w:rFonts w:asciiTheme="majorHAnsi" w:hAnsiTheme="majorHAnsi"/>
          <w:color w:val="231F20"/>
        </w:rPr>
        <w:t xml:space="preserve"> are </w:t>
      </w:r>
      <w:r w:rsidR="001261AC">
        <w:rPr>
          <w:rFonts w:asciiTheme="majorHAnsi" w:hAnsiTheme="majorHAnsi"/>
          <w:color w:val="231F20"/>
        </w:rPr>
        <w:t>‘</w:t>
      </w:r>
      <w:r w:rsidR="004C2F01">
        <w:rPr>
          <w:rFonts w:asciiTheme="majorHAnsi" w:hAnsiTheme="majorHAnsi"/>
          <w:color w:val="231F20"/>
        </w:rPr>
        <w:t>Da</w:t>
      </w:r>
      <w:r w:rsidR="003E27AD">
        <w:rPr>
          <w:rFonts w:asciiTheme="majorHAnsi" w:hAnsiTheme="majorHAnsi"/>
          <w:color w:val="231F20"/>
        </w:rPr>
        <w:t>ta, Probability, and S</w:t>
      </w:r>
      <w:r w:rsidR="00390844">
        <w:rPr>
          <w:rFonts w:asciiTheme="majorHAnsi" w:hAnsiTheme="majorHAnsi"/>
          <w:color w:val="231F20"/>
        </w:rPr>
        <w:t>tatistics</w:t>
      </w:r>
      <w:r w:rsidR="004C2F01">
        <w:rPr>
          <w:rFonts w:asciiTheme="majorHAnsi" w:hAnsiTheme="majorHAnsi"/>
          <w:color w:val="231F20"/>
        </w:rPr>
        <w:t xml:space="preserve"> </w:t>
      </w:r>
      <w:r w:rsidR="001261AC">
        <w:rPr>
          <w:rFonts w:asciiTheme="majorHAnsi" w:hAnsiTheme="majorHAnsi"/>
          <w:color w:val="231F20"/>
        </w:rPr>
        <w:t xml:space="preserve">(DP) </w:t>
      </w:r>
      <w:r w:rsidR="00FF42C8">
        <w:rPr>
          <w:rFonts w:asciiTheme="majorHAnsi" w:hAnsiTheme="majorHAnsi"/>
          <w:color w:val="231F20"/>
        </w:rPr>
        <w:t>10-1</w:t>
      </w:r>
      <w:r w:rsidR="001261AC">
        <w:rPr>
          <w:rFonts w:asciiTheme="majorHAnsi" w:hAnsiTheme="majorHAnsi"/>
          <w:color w:val="231F20"/>
        </w:rPr>
        <w:t xml:space="preserve"> and 10-2</w:t>
      </w:r>
      <w:r w:rsidR="003E27AD">
        <w:rPr>
          <w:rFonts w:asciiTheme="majorHAnsi" w:hAnsiTheme="majorHAnsi"/>
          <w:color w:val="231F20"/>
        </w:rPr>
        <w:t>’</w:t>
      </w:r>
      <w:r w:rsidR="00FF42C8">
        <w:rPr>
          <w:rFonts w:asciiTheme="majorHAnsi" w:hAnsiTheme="majorHAnsi"/>
          <w:color w:val="231F20"/>
        </w:rPr>
        <w:t xml:space="preserve">, </w:t>
      </w:r>
      <w:r w:rsidR="003E27AD">
        <w:rPr>
          <w:rFonts w:asciiTheme="majorHAnsi" w:hAnsiTheme="majorHAnsi"/>
          <w:color w:val="231F20"/>
        </w:rPr>
        <w:t>‘Numbers and O</w:t>
      </w:r>
      <w:r w:rsidR="004C2F01">
        <w:rPr>
          <w:rFonts w:asciiTheme="majorHAnsi" w:hAnsiTheme="majorHAnsi"/>
          <w:color w:val="231F20"/>
        </w:rPr>
        <w:t xml:space="preserve">perations </w:t>
      </w:r>
      <w:r w:rsidR="00390844">
        <w:rPr>
          <w:rFonts w:asciiTheme="majorHAnsi" w:hAnsiTheme="majorHAnsi"/>
          <w:color w:val="231F20"/>
        </w:rPr>
        <w:t>10-2 and</w:t>
      </w:r>
      <w:r w:rsidR="00FF42C8">
        <w:rPr>
          <w:rFonts w:asciiTheme="majorHAnsi" w:hAnsiTheme="majorHAnsi"/>
          <w:color w:val="231F20"/>
        </w:rPr>
        <w:t xml:space="preserve"> </w:t>
      </w:r>
      <w:r w:rsidR="004C2F01">
        <w:rPr>
          <w:rFonts w:asciiTheme="majorHAnsi" w:hAnsiTheme="majorHAnsi"/>
          <w:color w:val="231F20"/>
        </w:rPr>
        <w:t>10</w:t>
      </w:r>
      <w:r w:rsidR="00FF42C8">
        <w:rPr>
          <w:rFonts w:asciiTheme="majorHAnsi" w:hAnsiTheme="majorHAnsi"/>
          <w:color w:val="231F20"/>
        </w:rPr>
        <w:t>-4</w:t>
      </w:r>
      <w:r w:rsidR="001261AC">
        <w:rPr>
          <w:rFonts w:asciiTheme="majorHAnsi" w:hAnsiTheme="majorHAnsi"/>
          <w:color w:val="231F20"/>
        </w:rPr>
        <w:t xml:space="preserve"> (NO)</w:t>
      </w:r>
      <w:r w:rsidR="003E27AD">
        <w:rPr>
          <w:rFonts w:asciiTheme="majorHAnsi" w:hAnsiTheme="majorHAnsi"/>
          <w:color w:val="231F20"/>
        </w:rPr>
        <w:t>’</w:t>
      </w:r>
      <w:r w:rsidR="001261AC">
        <w:rPr>
          <w:rFonts w:asciiTheme="majorHAnsi" w:hAnsiTheme="majorHAnsi"/>
          <w:color w:val="231F20"/>
        </w:rPr>
        <w:t xml:space="preserve">, and ‘Functions and Algebra (FA) 10-4. </w:t>
      </w:r>
      <w:r w:rsidR="002C4A16">
        <w:rPr>
          <w:rFonts w:asciiTheme="majorHAnsi" w:hAnsiTheme="majorHAnsi"/>
          <w:color w:val="231F20"/>
        </w:rPr>
        <w:t>These GSEs deals with a specific topic that allow us to expand on either side of the test question</w:t>
      </w:r>
      <w:r w:rsidR="006604B7">
        <w:rPr>
          <w:rFonts w:asciiTheme="majorHAnsi" w:hAnsiTheme="majorHAnsi"/>
          <w:color w:val="231F20"/>
        </w:rPr>
        <w:t xml:space="preserve"> to develop pre-algebra curriculum</w:t>
      </w:r>
      <w:r w:rsidR="002C4A16">
        <w:rPr>
          <w:rFonts w:asciiTheme="majorHAnsi" w:hAnsiTheme="majorHAnsi"/>
          <w:color w:val="231F20"/>
        </w:rPr>
        <w:t xml:space="preserve">. When our team </w:t>
      </w:r>
      <w:r w:rsidR="000935DA">
        <w:rPr>
          <w:rFonts w:asciiTheme="majorHAnsi" w:hAnsiTheme="majorHAnsi"/>
          <w:color w:val="231F20"/>
        </w:rPr>
        <w:t xml:space="preserve">analyzes </w:t>
      </w:r>
      <w:r w:rsidR="002C4A16">
        <w:rPr>
          <w:rFonts w:asciiTheme="majorHAnsi" w:hAnsiTheme="majorHAnsi"/>
          <w:color w:val="231F20"/>
        </w:rPr>
        <w:t xml:space="preserve">the standard that corresponds to </w:t>
      </w:r>
      <w:r w:rsidR="000935DA">
        <w:rPr>
          <w:rFonts w:asciiTheme="majorHAnsi" w:hAnsiTheme="majorHAnsi"/>
          <w:color w:val="231F20"/>
        </w:rPr>
        <w:t>the NECAP questions</w:t>
      </w:r>
      <w:r w:rsidR="002C4A16">
        <w:rPr>
          <w:rFonts w:asciiTheme="majorHAnsi" w:hAnsiTheme="majorHAnsi"/>
          <w:color w:val="231F20"/>
        </w:rPr>
        <w:t xml:space="preserve"> we </w:t>
      </w:r>
      <w:r w:rsidR="006604B7">
        <w:rPr>
          <w:rFonts w:asciiTheme="majorHAnsi" w:hAnsiTheme="majorHAnsi"/>
          <w:color w:val="231F20"/>
        </w:rPr>
        <w:t>construct</w:t>
      </w:r>
      <w:r w:rsidR="002C4A16">
        <w:rPr>
          <w:rFonts w:asciiTheme="majorHAnsi" w:hAnsiTheme="majorHAnsi"/>
          <w:color w:val="231F20"/>
        </w:rPr>
        <w:t xml:space="preserve"> </w:t>
      </w:r>
      <w:r w:rsidR="006604B7">
        <w:rPr>
          <w:rFonts w:asciiTheme="majorHAnsi" w:hAnsiTheme="majorHAnsi"/>
          <w:color w:val="231F20"/>
        </w:rPr>
        <w:t>a lucid understanding of</w:t>
      </w:r>
      <w:r w:rsidR="00131C15">
        <w:rPr>
          <w:rFonts w:asciiTheme="majorHAnsi" w:hAnsiTheme="majorHAnsi"/>
          <w:color w:val="231F20"/>
        </w:rPr>
        <w:t xml:space="preserve"> </w:t>
      </w:r>
      <w:r w:rsidR="006604B7">
        <w:rPr>
          <w:rFonts w:asciiTheme="majorHAnsi" w:hAnsiTheme="majorHAnsi"/>
          <w:color w:val="231F20"/>
        </w:rPr>
        <w:t>the</w:t>
      </w:r>
      <w:r w:rsidR="00131C15">
        <w:rPr>
          <w:rFonts w:asciiTheme="majorHAnsi" w:hAnsiTheme="majorHAnsi"/>
          <w:color w:val="231F20"/>
        </w:rPr>
        <w:t xml:space="preserve"> </w:t>
      </w:r>
      <w:r w:rsidR="006604B7">
        <w:rPr>
          <w:rFonts w:asciiTheme="majorHAnsi" w:hAnsiTheme="majorHAnsi"/>
          <w:color w:val="231F20"/>
        </w:rPr>
        <w:t>type</w:t>
      </w:r>
      <w:r w:rsidR="00131C15">
        <w:rPr>
          <w:rFonts w:asciiTheme="majorHAnsi" w:hAnsiTheme="majorHAnsi"/>
          <w:color w:val="231F20"/>
        </w:rPr>
        <w:t xml:space="preserve"> of question we might ask </w:t>
      </w:r>
      <w:r w:rsidR="000935DA">
        <w:rPr>
          <w:rFonts w:asciiTheme="majorHAnsi" w:hAnsiTheme="majorHAnsi"/>
          <w:color w:val="231F20"/>
        </w:rPr>
        <w:t>our students</w:t>
      </w:r>
      <w:r w:rsidR="00131C15">
        <w:rPr>
          <w:rFonts w:asciiTheme="majorHAnsi" w:hAnsiTheme="majorHAnsi"/>
          <w:color w:val="231F20"/>
        </w:rPr>
        <w:t xml:space="preserve">. </w:t>
      </w:r>
      <w:r w:rsidR="009B2BB0">
        <w:rPr>
          <w:rFonts w:asciiTheme="majorHAnsi" w:hAnsiTheme="majorHAnsi"/>
          <w:color w:val="231F20"/>
        </w:rPr>
        <w:t xml:space="preserve">Under other </w:t>
      </w:r>
      <w:r w:rsidR="00F93843">
        <w:rPr>
          <w:rFonts w:asciiTheme="majorHAnsi" w:hAnsiTheme="majorHAnsi"/>
          <w:noProof/>
          <w:color w:val="231F20"/>
          <w:lang w:val="es-ES_tradnl" w:eastAsia="es-ES_tradnl"/>
        </w:rPr>
        <w:drawing>
          <wp:anchor distT="0" distB="0" distL="114300" distR="114300" simplePos="0" relativeHeight="251659264" behindDoc="1" locked="0" layoutInCell="1" allowOverlap="1">
            <wp:simplePos x="0" y="0"/>
            <wp:positionH relativeFrom="column">
              <wp:posOffset>2989580</wp:posOffset>
            </wp:positionH>
            <wp:positionV relativeFrom="paragraph">
              <wp:posOffset>2857500</wp:posOffset>
            </wp:positionV>
            <wp:extent cx="2609850" cy="1168400"/>
            <wp:effectExtent l="38100" t="57150" r="114300" b="88900"/>
            <wp:wrapTight wrapText="bothSides">
              <wp:wrapPolygon edited="0">
                <wp:start x="-315" y="-1057"/>
                <wp:lineTo x="-315" y="23243"/>
                <wp:lineTo x="22231" y="23243"/>
                <wp:lineTo x="22546" y="21835"/>
                <wp:lineTo x="22546" y="-352"/>
                <wp:lineTo x="22231" y="-1057"/>
                <wp:lineTo x="-315" y="-1057"/>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srcRect/>
                    <a:stretch>
                      <a:fillRect/>
                    </a:stretch>
                  </pic:blipFill>
                  <pic:spPr bwMode="auto">
                    <a:xfrm>
                      <a:off x="0" y="0"/>
                      <a:ext cx="2609850" cy="11684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sidR="009B2BB0">
        <w:rPr>
          <w:rFonts w:asciiTheme="majorHAnsi" w:hAnsiTheme="majorHAnsi"/>
          <w:color w:val="231F20"/>
        </w:rPr>
        <w:t>circumstances in the absence of a district wide pacing guide, o</w:t>
      </w:r>
      <w:r w:rsidR="000935DA">
        <w:rPr>
          <w:rFonts w:asciiTheme="majorHAnsi" w:hAnsiTheme="majorHAnsi"/>
          <w:color w:val="231F20"/>
        </w:rPr>
        <w:t xml:space="preserve">ur MIT </w:t>
      </w:r>
      <w:r w:rsidR="006604B7">
        <w:rPr>
          <w:rFonts w:asciiTheme="majorHAnsi" w:hAnsiTheme="majorHAnsi"/>
          <w:color w:val="231F20"/>
        </w:rPr>
        <w:t>would develop lesson plans and assessments central to our specific items inspired by NECAP results. The MIT</w:t>
      </w:r>
      <w:r w:rsidR="009B2BB0">
        <w:rPr>
          <w:rFonts w:asciiTheme="majorHAnsi" w:hAnsiTheme="majorHAnsi"/>
          <w:color w:val="231F20"/>
        </w:rPr>
        <w:t xml:space="preserve"> would also</w:t>
      </w:r>
      <w:r w:rsidR="00961ACB">
        <w:rPr>
          <w:rFonts w:asciiTheme="majorHAnsi" w:hAnsiTheme="majorHAnsi"/>
          <w:color w:val="231F20"/>
        </w:rPr>
        <w:t>, along with all departments/teams,</w:t>
      </w:r>
      <w:r w:rsidR="00EB38CB">
        <w:rPr>
          <w:rFonts w:asciiTheme="majorHAnsi" w:hAnsiTheme="majorHAnsi"/>
          <w:color w:val="231F20"/>
        </w:rPr>
        <w:t xml:space="preserve"> be required to furnish curricular mapping units of instruction.</w:t>
      </w:r>
    </w:p>
    <w:p w:rsidR="00F93843" w:rsidRDefault="00F93843" w:rsidP="006C636A">
      <w:pPr>
        <w:spacing w:line="480" w:lineRule="auto"/>
        <w:ind w:firstLine="708"/>
        <w:rPr>
          <w:rFonts w:asciiTheme="majorHAnsi" w:hAnsiTheme="majorHAnsi"/>
          <w:color w:val="231F20"/>
        </w:rPr>
      </w:pPr>
      <w:r>
        <w:rPr>
          <w:rFonts w:asciiTheme="majorHAnsi" w:hAnsiTheme="majorHAnsi"/>
          <w:noProof/>
          <w:color w:val="231F20"/>
          <w:lang w:val="es-ES_tradnl" w:eastAsia="es-ES_tradnl"/>
        </w:rPr>
        <w:drawing>
          <wp:anchor distT="0" distB="0" distL="114300" distR="114300" simplePos="0" relativeHeight="251661312" behindDoc="1" locked="0" layoutInCell="1" allowOverlap="1">
            <wp:simplePos x="0" y="0"/>
            <wp:positionH relativeFrom="column">
              <wp:posOffset>247650</wp:posOffset>
            </wp:positionH>
            <wp:positionV relativeFrom="paragraph">
              <wp:posOffset>154940</wp:posOffset>
            </wp:positionV>
            <wp:extent cx="5135245" cy="1790700"/>
            <wp:effectExtent l="38100" t="57150" r="122555" b="95250"/>
            <wp:wrapTight wrapText="bothSides">
              <wp:wrapPolygon edited="0">
                <wp:start x="-160" y="-689"/>
                <wp:lineTo x="-160" y="22749"/>
                <wp:lineTo x="21955" y="22749"/>
                <wp:lineTo x="22035" y="22749"/>
                <wp:lineTo x="22115" y="21830"/>
                <wp:lineTo x="22115" y="-230"/>
                <wp:lineTo x="21955" y="-689"/>
                <wp:lineTo x="-160" y="-689"/>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srcRect/>
                    <a:stretch>
                      <a:fillRect/>
                    </a:stretch>
                  </pic:blipFill>
                  <pic:spPr bwMode="auto">
                    <a:xfrm>
                      <a:off x="0" y="0"/>
                      <a:ext cx="5135245" cy="17907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p>
    <w:p w:rsidR="00397642" w:rsidRDefault="001A35FF" w:rsidP="006C636A">
      <w:pPr>
        <w:spacing w:line="480" w:lineRule="auto"/>
        <w:ind w:firstLine="708"/>
        <w:rPr>
          <w:rFonts w:asciiTheme="majorHAnsi" w:hAnsiTheme="majorHAnsi"/>
          <w:color w:val="231F20"/>
        </w:rPr>
      </w:pPr>
      <w:r>
        <w:rPr>
          <w:rFonts w:asciiTheme="majorHAnsi" w:hAnsiTheme="majorHAnsi"/>
          <w:color w:val="231F20"/>
        </w:rPr>
        <w:lastRenderedPageBreak/>
        <w:t>According to our administrative team’s analysis of NECAP</w:t>
      </w:r>
      <w:r w:rsidR="004D7B1E">
        <w:rPr>
          <w:rFonts w:asciiTheme="majorHAnsi" w:hAnsiTheme="majorHAnsi"/>
          <w:color w:val="231F20"/>
        </w:rPr>
        <w:t>’s Item</w:t>
      </w:r>
      <w:r>
        <w:rPr>
          <w:rFonts w:asciiTheme="majorHAnsi" w:hAnsiTheme="majorHAnsi"/>
          <w:color w:val="231F20"/>
        </w:rPr>
        <w:t xml:space="preserve"> Analysis Report</w:t>
      </w:r>
      <w:r w:rsidR="004D7B1E">
        <w:rPr>
          <w:rFonts w:asciiTheme="majorHAnsi" w:hAnsiTheme="majorHAnsi"/>
          <w:color w:val="231F20"/>
        </w:rPr>
        <w:t>s</w:t>
      </w:r>
      <w:r>
        <w:rPr>
          <w:rFonts w:asciiTheme="majorHAnsi" w:hAnsiTheme="majorHAnsi"/>
          <w:color w:val="231F20"/>
        </w:rPr>
        <w:t xml:space="preserve"> , we discovered a common link among the items students were overwhelmingly deficient. A majority of the targeted items on the NECAP involved </w:t>
      </w:r>
      <w:r w:rsidR="004D7B1E">
        <w:rPr>
          <w:rFonts w:asciiTheme="majorHAnsi" w:hAnsiTheme="majorHAnsi"/>
          <w:color w:val="231F20"/>
        </w:rPr>
        <w:t xml:space="preserve">skill sets </w:t>
      </w:r>
      <w:r w:rsidR="008F0C6E">
        <w:rPr>
          <w:rFonts w:asciiTheme="majorHAnsi" w:hAnsiTheme="majorHAnsi"/>
          <w:color w:val="231F20"/>
        </w:rPr>
        <w:t xml:space="preserve">requiring </w:t>
      </w:r>
      <w:r w:rsidR="006B44E3">
        <w:rPr>
          <w:rFonts w:asciiTheme="majorHAnsi" w:hAnsiTheme="majorHAnsi"/>
          <w:noProof/>
          <w:color w:val="231F20"/>
          <w:lang w:val="es-ES_tradnl" w:eastAsia="es-ES_tradnl"/>
        </w:rPr>
        <w:drawing>
          <wp:anchor distT="0" distB="0" distL="114300" distR="114300" simplePos="0" relativeHeight="251665408" behindDoc="1" locked="0" layoutInCell="1" allowOverlap="1">
            <wp:simplePos x="0" y="0"/>
            <wp:positionH relativeFrom="column">
              <wp:posOffset>-57150</wp:posOffset>
            </wp:positionH>
            <wp:positionV relativeFrom="paragraph">
              <wp:posOffset>57150</wp:posOffset>
            </wp:positionV>
            <wp:extent cx="3228975" cy="3933825"/>
            <wp:effectExtent l="38100" t="57150" r="123825" b="104775"/>
            <wp:wrapTight wrapText="bothSides">
              <wp:wrapPolygon edited="0">
                <wp:start x="-255" y="-314"/>
                <wp:lineTo x="-255" y="22175"/>
                <wp:lineTo x="22173" y="22175"/>
                <wp:lineTo x="22301" y="22175"/>
                <wp:lineTo x="22428" y="21652"/>
                <wp:lineTo x="22428" y="-105"/>
                <wp:lineTo x="22173" y="-314"/>
                <wp:lineTo x="-255" y="-314"/>
              </wp:wrapPolygon>
            </wp:wrapTight>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3228975" cy="393382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sidR="008F0C6E">
        <w:rPr>
          <w:rFonts w:asciiTheme="majorHAnsi" w:hAnsiTheme="majorHAnsi"/>
          <w:color w:val="231F20"/>
        </w:rPr>
        <w:t xml:space="preserve">pre-algebraic mastery in </w:t>
      </w:r>
      <w:r>
        <w:rPr>
          <w:rFonts w:asciiTheme="majorHAnsi" w:hAnsiTheme="majorHAnsi"/>
          <w:color w:val="231F20"/>
        </w:rPr>
        <w:t xml:space="preserve">the mean, median, and mode. </w:t>
      </w:r>
      <w:r w:rsidR="00252E47">
        <w:rPr>
          <w:rFonts w:asciiTheme="majorHAnsi" w:hAnsiTheme="majorHAnsi"/>
          <w:color w:val="231F20"/>
        </w:rPr>
        <w:t xml:space="preserve"> Our goal is to develop learning opportunities that will remediate this problem set.</w:t>
      </w:r>
      <w:r w:rsidR="0000049A">
        <w:rPr>
          <w:rFonts w:asciiTheme="majorHAnsi" w:hAnsiTheme="majorHAnsi"/>
          <w:color w:val="231F20"/>
        </w:rPr>
        <w:t xml:space="preserve"> </w:t>
      </w:r>
    </w:p>
    <w:p w:rsidR="00307FBC" w:rsidRDefault="00307FBC" w:rsidP="00307FBC">
      <w:pPr>
        <w:pStyle w:val="Heading2"/>
        <w:rPr>
          <w:lang w:eastAsia="es-ES_tradnl"/>
        </w:rPr>
      </w:pPr>
      <w:r>
        <w:rPr>
          <w:lang w:eastAsia="es-ES_tradnl"/>
        </w:rPr>
        <w:t>ALIGNMENT</w:t>
      </w:r>
    </w:p>
    <w:p w:rsidR="00307FBC" w:rsidRPr="00307FBC" w:rsidRDefault="00307FBC" w:rsidP="00307FBC">
      <w:pPr>
        <w:rPr>
          <w:lang w:eastAsia="es-ES_tradnl"/>
        </w:rPr>
      </w:pPr>
    </w:p>
    <w:p w:rsidR="00A531A7" w:rsidRDefault="00533E80" w:rsidP="00533E80">
      <w:pPr>
        <w:spacing w:line="480" w:lineRule="auto"/>
        <w:ind w:firstLine="708"/>
        <w:rPr>
          <w:rFonts w:asciiTheme="majorHAnsi" w:hAnsiTheme="majorHAnsi"/>
          <w:color w:val="231F20"/>
        </w:rPr>
      </w:pPr>
      <w:r w:rsidRPr="00533E80">
        <w:rPr>
          <w:rFonts w:asciiTheme="majorHAnsi" w:hAnsiTheme="majorHAnsi"/>
          <w:bCs/>
          <w:color w:val="231F20"/>
        </w:rPr>
        <w:t>G</w:t>
      </w:r>
      <w:r w:rsidR="00A45FAF">
        <w:rPr>
          <w:rFonts w:asciiTheme="majorHAnsi" w:hAnsiTheme="majorHAnsi"/>
          <w:bCs/>
          <w:color w:val="231F20"/>
        </w:rPr>
        <w:t xml:space="preserve">rade </w:t>
      </w:r>
      <w:r w:rsidRPr="00533E80">
        <w:rPr>
          <w:rFonts w:asciiTheme="majorHAnsi" w:hAnsiTheme="majorHAnsi"/>
          <w:bCs/>
          <w:color w:val="231F20"/>
        </w:rPr>
        <w:t>S</w:t>
      </w:r>
      <w:r w:rsidR="00A45FAF">
        <w:rPr>
          <w:rFonts w:asciiTheme="majorHAnsi" w:hAnsiTheme="majorHAnsi"/>
          <w:bCs/>
          <w:color w:val="231F20"/>
        </w:rPr>
        <w:t xml:space="preserve">pan </w:t>
      </w:r>
      <w:r w:rsidRPr="00533E80">
        <w:rPr>
          <w:rFonts w:asciiTheme="majorHAnsi" w:hAnsiTheme="majorHAnsi"/>
          <w:bCs/>
          <w:color w:val="231F20"/>
        </w:rPr>
        <w:t>E</w:t>
      </w:r>
      <w:r w:rsidR="00A45FAF">
        <w:rPr>
          <w:rFonts w:asciiTheme="majorHAnsi" w:hAnsiTheme="majorHAnsi"/>
          <w:bCs/>
          <w:color w:val="231F20"/>
        </w:rPr>
        <w:t xml:space="preserve">xpectations </w:t>
      </w:r>
      <w:r w:rsidR="00A37D0A">
        <w:rPr>
          <w:rFonts w:asciiTheme="majorHAnsi" w:hAnsiTheme="majorHAnsi"/>
          <w:bCs/>
          <w:color w:val="231F20"/>
        </w:rPr>
        <w:t xml:space="preserve">under </w:t>
      </w:r>
      <w:r w:rsidR="00A37D0A" w:rsidRPr="00A37D0A">
        <w:rPr>
          <w:rFonts w:asciiTheme="majorHAnsi" w:hAnsiTheme="majorHAnsi"/>
          <w:b/>
          <w:bCs/>
          <w:color w:val="231F20"/>
        </w:rPr>
        <w:t>Data, Statistics, and Probability</w:t>
      </w:r>
      <w:r w:rsidR="00A37D0A">
        <w:rPr>
          <w:rFonts w:asciiTheme="majorHAnsi" w:hAnsiTheme="majorHAnsi"/>
          <w:b/>
          <w:bCs/>
          <w:color w:val="231F20"/>
        </w:rPr>
        <w:t xml:space="preserve">, </w:t>
      </w:r>
      <w:r w:rsidR="00A37D0A">
        <w:rPr>
          <w:rFonts w:asciiTheme="majorHAnsi" w:hAnsiTheme="majorHAnsi"/>
          <w:bCs/>
          <w:color w:val="231F20"/>
        </w:rPr>
        <w:t>require students to be able to</w:t>
      </w:r>
      <w:r w:rsidR="00A37D0A">
        <w:rPr>
          <w:rFonts w:asciiTheme="majorHAnsi" w:hAnsiTheme="majorHAnsi"/>
          <w:b/>
          <w:bCs/>
          <w:color w:val="231F20"/>
        </w:rPr>
        <w:t xml:space="preserve"> </w:t>
      </w:r>
      <w:r w:rsidR="00A45FAF">
        <w:rPr>
          <w:rFonts w:asciiTheme="majorHAnsi" w:hAnsiTheme="majorHAnsi"/>
          <w:bCs/>
          <w:color w:val="231F20"/>
        </w:rPr>
        <w:t>a</w:t>
      </w:r>
      <w:r w:rsidR="00A37D0A">
        <w:rPr>
          <w:rFonts w:asciiTheme="majorHAnsi" w:hAnsiTheme="majorHAnsi"/>
          <w:bCs/>
          <w:color w:val="231F20"/>
        </w:rPr>
        <w:t>nalyze</w:t>
      </w:r>
      <w:r w:rsidRPr="00533E80">
        <w:rPr>
          <w:rFonts w:asciiTheme="majorHAnsi" w:hAnsiTheme="majorHAnsi"/>
          <w:bCs/>
          <w:color w:val="231F20"/>
        </w:rPr>
        <w:t xml:space="preserve"> patterns, trends, or </w:t>
      </w:r>
      <w:r w:rsidR="00A45FAF">
        <w:rPr>
          <w:rFonts w:asciiTheme="majorHAnsi" w:hAnsiTheme="majorHAnsi"/>
          <w:bCs/>
          <w:color w:val="231F20"/>
        </w:rPr>
        <w:t>d</w:t>
      </w:r>
      <w:r w:rsidRPr="00533E80">
        <w:rPr>
          <w:rFonts w:asciiTheme="majorHAnsi" w:hAnsiTheme="majorHAnsi"/>
          <w:bCs/>
          <w:color w:val="231F20"/>
        </w:rPr>
        <w:t>istributions in data in a variety of contexts by determining or using</w:t>
      </w:r>
      <w:r>
        <w:rPr>
          <w:rFonts w:asciiTheme="majorHAnsi" w:hAnsiTheme="majorHAnsi"/>
          <w:bCs/>
          <w:color w:val="231F20"/>
        </w:rPr>
        <w:t xml:space="preserve"> </w:t>
      </w:r>
      <w:r w:rsidRPr="00533E80">
        <w:rPr>
          <w:rFonts w:asciiTheme="majorHAnsi" w:hAnsiTheme="majorHAnsi"/>
          <w:color w:val="231F20"/>
        </w:rPr>
        <w:t>measures of central t</w:t>
      </w:r>
      <w:r>
        <w:rPr>
          <w:rFonts w:asciiTheme="majorHAnsi" w:hAnsiTheme="majorHAnsi"/>
          <w:color w:val="231F20"/>
        </w:rPr>
        <w:t>endency (mean, median, or mode)</w:t>
      </w:r>
      <w:r w:rsidR="00A37D0A">
        <w:rPr>
          <w:rFonts w:asciiTheme="majorHAnsi" w:hAnsiTheme="majorHAnsi"/>
          <w:color w:val="231F20"/>
        </w:rPr>
        <w:t xml:space="preserve"> by the end of ninth or tenth grade</w:t>
      </w:r>
      <w:sdt>
        <w:sdtPr>
          <w:rPr>
            <w:rFonts w:asciiTheme="majorHAnsi" w:hAnsiTheme="majorHAnsi"/>
            <w:color w:val="231F20"/>
          </w:rPr>
          <w:id w:val="41865973"/>
          <w:citation/>
        </w:sdtPr>
        <w:sdtContent>
          <w:r w:rsidR="0001147F">
            <w:rPr>
              <w:rFonts w:asciiTheme="majorHAnsi" w:hAnsiTheme="majorHAnsi"/>
              <w:color w:val="231F20"/>
            </w:rPr>
            <w:fldChar w:fldCharType="begin"/>
          </w:r>
          <w:r w:rsidR="00A37D0A">
            <w:rPr>
              <w:rFonts w:asciiTheme="majorHAnsi" w:hAnsiTheme="majorHAnsi"/>
              <w:color w:val="231F20"/>
            </w:rPr>
            <w:instrText xml:space="preserve"> CITATION Rho07 \l 1033 </w:instrText>
          </w:r>
          <w:r w:rsidR="0001147F">
            <w:rPr>
              <w:rFonts w:asciiTheme="majorHAnsi" w:hAnsiTheme="majorHAnsi"/>
              <w:color w:val="231F20"/>
            </w:rPr>
            <w:fldChar w:fldCharType="separate"/>
          </w:r>
          <w:r w:rsidR="00A37D0A">
            <w:rPr>
              <w:rFonts w:asciiTheme="majorHAnsi" w:hAnsiTheme="majorHAnsi"/>
              <w:noProof/>
              <w:color w:val="231F20"/>
            </w:rPr>
            <w:t xml:space="preserve"> </w:t>
          </w:r>
          <w:r w:rsidR="00A37D0A" w:rsidRPr="00A37D0A">
            <w:rPr>
              <w:rFonts w:asciiTheme="majorHAnsi" w:hAnsiTheme="majorHAnsi"/>
              <w:noProof/>
              <w:color w:val="231F20"/>
            </w:rPr>
            <w:t>(Rhode Island Department of Education, 2007)</w:t>
          </w:r>
          <w:r w:rsidR="0001147F">
            <w:rPr>
              <w:rFonts w:asciiTheme="majorHAnsi" w:hAnsiTheme="majorHAnsi"/>
              <w:color w:val="231F20"/>
            </w:rPr>
            <w:fldChar w:fldCharType="end"/>
          </w:r>
        </w:sdtContent>
      </w:sdt>
      <w:r>
        <w:rPr>
          <w:rFonts w:asciiTheme="majorHAnsi" w:hAnsiTheme="majorHAnsi"/>
          <w:color w:val="231F20"/>
        </w:rPr>
        <w:t>.</w:t>
      </w:r>
      <w:r w:rsidR="00A37D0A">
        <w:rPr>
          <w:rFonts w:asciiTheme="majorHAnsi" w:hAnsiTheme="majorHAnsi"/>
          <w:color w:val="231F20"/>
        </w:rPr>
        <w:t xml:space="preserve"> According to </w:t>
      </w:r>
      <w:r w:rsidR="00A531A7">
        <w:rPr>
          <w:rFonts w:asciiTheme="majorHAnsi" w:hAnsiTheme="majorHAnsi"/>
          <w:color w:val="231F20"/>
        </w:rPr>
        <w:t xml:space="preserve">Blooms </w:t>
      </w:r>
      <w:r w:rsidR="00A37D0A" w:rsidRPr="00A37D0A">
        <w:rPr>
          <w:rFonts w:asciiTheme="majorHAnsi" w:hAnsiTheme="majorHAnsi"/>
          <w:color w:val="231F20"/>
        </w:rPr>
        <w:t>Revised Taxonomy of Educational Objectives</w:t>
      </w:r>
      <w:r w:rsidR="00A37D0A">
        <w:rPr>
          <w:rFonts w:asciiTheme="majorHAnsi" w:hAnsiTheme="majorHAnsi"/>
          <w:color w:val="231F20"/>
        </w:rPr>
        <w:t xml:space="preserve">, this overall State objective is considered </w:t>
      </w:r>
      <w:r w:rsidR="00EE793A">
        <w:rPr>
          <w:rFonts w:asciiTheme="majorHAnsi" w:hAnsiTheme="majorHAnsi"/>
          <w:color w:val="231F20"/>
        </w:rPr>
        <w:t xml:space="preserve">moderately rigorous since </w:t>
      </w:r>
      <w:r w:rsidR="00DE2D0A">
        <w:rPr>
          <w:rFonts w:asciiTheme="majorHAnsi" w:hAnsiTheme="majorHAnsi"/>
          <w:color w:val="231F20"/>
        </w:rPr>
        <w:t xml:space="preserve">its cognitive process dimension </w:t>
      </w:r>
      <w:r w:rsidR="00432A6E">
        <w:rPr>
          <w:rFonts w:asciiTheme="majorHAnsi" w:hAnsiTheme="majorHAnsi"/>
          <w:color w:val="231F20"/>
        </w:rPr>
        <w:t xml:space="preserve">is positioned </w:t>
      </w:r>
      <w:r w:rsidR="00EE793A">
        <w:rPr>
          <w:rFonts w:asciiTheme="majorHAnsi" w:hAnsiTheme="majorHAnsi"/>
          <w:color w:val="231F20"/>
        </w:rPr>
        <w:t xml:space="preserve">on </w:t>
      </w:r>
      <w:r w:rsidR="00432A6E">
        <w:rPr>
          <w:rFonts w:asciiTheme="majorHAnsi" w:hAnsiTheme="majorHAnsi"/>
          <w:color w:val="231F20"/>
        </w:rPr>
        <w:t xml:space="preserve">the </w:t>
      </w:r>
      <w:r w:rsidR="00F9512A">
        <w:rPr>
          <w:rFonts w:asciiTheme="majorHAnsi" w:hAnsiTheme="majorHAnsi"/>
          <w:color w:val="231F20"/>
        </w:rPr>
        <w:t>(4</w:t>
      </w:r>
      <w:r w:rsidR="007F6748">
        <w:rPr>
          <w:rFonts w:asciiTheme="majorHAnsi" w:hAnsiTheme="majorHAnsi"/>
          <w:color w:val="231F20"/>
        </w:rPr>
        <w:t xml:space="preserve">C) </w:t>
      </w:r>
      <w:r w:rsidR="00EE793A">
        <w:rPr>
          <w:rFonts w:asciiTheme="majorHAnsi" w:hAnsiTheme="majorHAnsi"/>
          <w:color w:val="231F20"/>
        </w:rPr>
        <w:t>analyzing</w:t>
      </w:r>
      <w:r w:rsidR="006D56E3">
        <w:rPr>
          <w:rFonts w:asciiTheme="majorHAnsi" w:hAnsiTheme="majorHAnsi"/>
          <w:color w:val="231F20"/>
        </w:rPr>
        <w:t xml:space="preserve"> (a process)</w:t>
      </w:r>
      <w:r w:rsidR="00EE793A">
        <w:rPr>
          <w:rFonts w:asciiTheme="majorHAnsi" w:hAnsiTheme="majorHAnsi"/>
          <w:color w:val="231F20"/>
        </w:rPr>
        <w:t xml:space="preserve"> procedural knowledge </w:t>
      </w:r>
      <w:r w:rsidR="006D56E3">
        <w:rPr>
          <w:rFonts w:asciiTheme="majorHAnsi" w:hAnsiTheme="majorHAnsi"/>
          <w:color w:val="231F20"/>
        </w:rPr>
        <w:t xml:space="preserve">(a </w:t>
      </w:r>
      <w:r w:rsidR="00DE2D0A">
        <w:rPr>
          <w:rFonts w:asciiTheme="majorHAnsi" w:hAnsiTheme="majorHAnsi"/>
          <w:color w:val="231F20"/>
        </w:rPr>
        <w:t>dimension)</w:t>
      </w:r>
      <w:r w:rsidR="00786D6D">
        <w:rPr>
          <w:rFonts w:asciiTheme="majorHAnsi" w:hAnsiTheme="majorHAnsi"/>
          <w:color w:val="231F20"/>
        </w:rPr>
        <w:t xml:space="preserve"> </w:t>
      </w:r>
      <w:r w:rsidR="00EE793A">
        <w:rPr>
          <w:rFonts w:asciiTheme="majorHAnsi" w:hAnsiTheme="majorHAnsi"/>
          <w:color w:val="231F20"/>
        </w:rPr>
        <w:t>category.</w:t>
      </w:r>
      <w:r w:rsidR="00962B2F">
        <w:rPr>
          <w:rFonts w:asciiTheme="majorHAnsi" w:hAnsiTheme="majorHAnsi"/>
          <w:color w:val="231F20"/>
        </w:rPr>
        <w:t xml:space="preserve"> As a result, all objectives, exercises, and assessments will be </w:t>
      </w:r>
      <w:r w:rsidR="00D142AB">
        <w:rPr>
          <w:rFonts w:asciiTheme="majorHAnsi" w:hAnsiTheme="majorHAnsi"/>
          <w:color w:val="231F20"/>
        </w:rPr>
        <w:t>ultimately</w:t>
      </w:r>
      <w:r w:rsidR="00962B2F">
        <w:rPr>
          <w:rFonts w:asciiTheme="majorHAnsi" w:hAnsiTheme="majorHAnsi"/>
          <w:color w:val="231F20"/>
        </w:rPr>
        <w:t xml:space="preserve"> positioned </w:t>
      </w:r>
      <w:r w:rsidR="00D142AB">
        <w:rPr>
          <w:rFonts w:asciiTheme="majorHAnsi" w:hAnsiTheme="majorHAnsi"/>
          <w:color w:val="231F20"/>
        </w:rPr>
        <w:t>at the</w:t>
      </w:r>
      <w:r w:rsidR="00962B2F">
        <w:rPr>
          <w:rFonts w:asciiTheme="majorHAnsi" w:hAnsiTheme="majorHAnsi"/>
          <w:color w:val="231F20"/>
        </w:rPr>
        <w:t xml:space="preserve"> same </w:t>
      </w:r>
      <w:r w:rsidR="00DE2D0A">
        <w:rPr>
          <w:rFonts w:asciiTheme="majorHAnsi" w:hAnsiTheme="majorHAnsi"/>
          <w:color w:val="231F20"/>
        </w:rPr>
        <w:t>level of cognitive complexity</w:t>
      </w:r>
      <w:r w:rsidR="00962B2F">
        <w:rPr>
          <w:rFonts w:asciiTheme="majorHAnsi" w:hAnsiTheme="majorHAnsi"/>
          <w:color w:val="231F20"/>
        </w:rPr>
        <w:t>.</w:t>
      </w:r>
    </w:p>
    <w:p w:rsidR="00307FBC" w:rsidRDefault="00307FBC" w:rsidP="00533E80">
      <w:pPr>
        <w:spacing w:line="480" w:lineRule="auto"/>
        <w:ind w:firstLine="708"/>
        <w:rPr>
          <w:rFonts w:asciiTheme="majorHAnsi" w:hAnsiTheme="majorHAnsi"/>
          <w:color w:val="231F20"/>
        </w:rPr>
      </w:pPr>
    </w:p>
    <w:p w:rsidR="00307FBC" w:rsidRDefault="009E52EC" w:rsidP="00307FBC">
      <w:pPr>
        <w:pStyle w:val="Heading2"/>
        <w:rPr>
          <w:lang w:eastAsia="es-ES_tradnl"/>
        </w:rPr>
      </w:pPr>
      <w:r>
        <w:rPr>
          <w:lang w:eastAsia="es-ES_tradnl"/>
        </w:rPr>
        <w:lastRenderedPageBreak/>
        <w:t>PREALGEBRA LESSONS</w:t>
      </w:r>
    </w:p>
    <w:p w:rsidR="00307FBC" w:rsidRPr="00307FBC" w:rsidRDefault="00307FBC" w:rsidP="00307FBC">
      <w:pPr>
        <w:rPr>
          <w:lang w:eastAsia="es-ES_tradnl"/>
        </w:rPr>
      </w:pPr>
    </w:p>
    <w:p w:rsidR="006B44E3" w:rsidRPr="000A32A1" w:rsidRDefault="00764560" w:rsidP="00533E80">
      <w:pPr>
        <w:spacing w:line="480" w:lineRule="auto"/>
        <w:ind w:firstLine="708"/>
      </w:pPr>
      <w:r>
        <w:rPr>
          <w:rFonts w:asciiTheme="majorHAnsi" w:hAnsiTheme="majorHAnsi"/>
          <w:color w:val="231F20"/>
        </w:rPr>
        <w:t>Students will be able to define the three terms and solve problems</w:t>
      </w:r>
      <w:r w:rsidR="00F0729E">
        <w:rPr>
          <w:rFonts w:asciiTheme="majorHAnsi" w:hAnsiTheme="majorHAnsi"/>
          <w:color w:val="231F20"/>
        </w:rPr>
        <w:t xml:space="preserve"> on this </w:t>
      </w:r>
      <w:r w:rsidR="006256A8">
        <w:rPr>
          <w:rFonts w:asciiTheme="majorHAnsi" w:hAnsiTheme="majorHAnsi"/>
          <w:color w:val="231F20"/>
        </w:rPr>
        <w:t>a</w:t>
      </w:r>
      <w:r w:rsidR="00F0729E">
        <w:rPr>
          <w:rFonts w:asciiTheme="majorHAnsi" w:hAnsiTheme="majorHAnsi"/>
          <w:color w:val="231F20"/>
        </w:rPr>
        <w:t>ssessment tool as evidence</w:t>
      </w:r>
      <w:r>
        <w:rPr>
          <w:rFonts w:asciiTheme="majorHAnsi" w:hAnsiTheme="majorHAnsi"/>
          <w:color w:val="231F20"/>
        </w:rPr>
        <w:t xml:space="preserve"> of mastery.</w:t>
      </w:r>
      <w:r w:rsidR="00A93CDE">
        <w:rPr>
          <w:rFonts w:asciiTheme="majorHAnsi" w:hAnsiTheme="majorHAnsi"/>
          <w:color w:val="231F20"/>
        </w:rPr>
        <w:t xml:space="preserve"> </w:t>
      </w:r>
      <w:r w:rsidR="00280DDC">
        <w:rPr>
          <w:rFonts w:asciiTheme="majorHAnsi" w:hAnsiTheme="majorHAnsi"/>
          <w:color w:val="231F20"/>
        </w:rPr>
        <w:t>I</w:t>
      </w:r>
      <w:r w:rsidR="006B44E3">
        <w:rPr>
          <w:rFonts w:asciiTheme="majorHAnsi" w:hAnsiTheme="majorHAnsi"/>
          <w:color w:val="231F20"/>
        </w:rPr>
        <w:t>nstructional question</w:t>
      </w:r>
      <w:r w:rsidR="00280DDC">
        <w:rPr>
          <w:rFonts w:asciiTheme="majorHAnsi" w:hAnsiTheme="majorHAnsi"/>
          <w:color w:val="231F20"/>
        </w:rPr>
        <w:t>s that meet</w:t>
      </w:r>
      <w:r w:rsidR="00374538">
        <w:rPr>
          <w:rFonts w:asciiTheme="majorHAnsi" w:hAnsiTheme="majorHAnsi"/>
          <w:color w:val="231F20"/>
        </w:rPr>
        <w:t xml:space="preserve"> the definition of academic rigor </w:t>
      </w:r>
      <w:r w:rsidR="00586E06">
        <w:rPr>
          <w:rFonts w:asciiTheme="majorHAnsi" w:hAnsiTheme="majorHAnsi"/>
          <w:color w:val="231F20"/>
        </w:rPr>
        <w:t>based on</w:t>
      </w:r>
      <w:r w:rsidR="00374538">
        <w:rPr>
          <w:rFonts w:asciiTheme="majorHAnsi" w:hAnsiTheme="majorHAnsi"/>
          <w:color w:val="231F20"/>
        </w:rPr>
        <w:t xml:space="preserve"> </w:t>
      </w:r>
      <w:r w:rsidR="00586E06">
        <w:rPr>
          <w:rFonts w:asciiTheme="majorHAnsi" w:hAnsiTheme="majorHAnsi"/>
          <w:color w:val="231F20"/>
        </w:rPr>
        <w:t>an alignment exercise utilizing the</w:t>
      </w:r>
      <w:r w:rsidR="00374538">
        <w:rPr>
          <w:rFonts w:asciiTheme="majorHAnsi" w:hAnsiTheme="majorHAnsi"/>
          <w:color w:val="231F20"/>
        </w:rPr>
        <w:t xml:space="preserve"> taxonomy table</w:t>
      </w:r>
      <w:r w:rsidR="006B44E3">
        <w:rPr>
          <w:rFonts w:asciiTheme="majorHAnsi" w:hAnsiTheme="majorHAnsi"/>
          <w:color w:val="231F20"/>
        </w:rPr>
        <w:t xml:space="preserve"> could </w:t>
      </w:r>
      <w:r w:rsidR="00280DDC">
        <w:rPr>
          <w:rFonts w:asciiTheme="majorHAnsi" w:hAnsiTheme="majorHAnsi"/>
          <w:color w:val="231F20"/>
        </w:rPr>
        <w:t>begin with tasks such as</w:t>
      </w:r>
      <w:r w:rsidR="006B44E3">
        <w:rPr>
          <w:rFonts w:asciiTheme="majorHAnsi" w:hAnsiTheme="majorHAnsi"/>
          <w:color w:val="231F20"/>
        </w:rPr>
        <w:t xml:space="preserve"> the following: </w:t>
      </w:r>
      <w:r w:rsidR="000A32A1">
        <w:rPr>
          <w:rFonts w:asciiTheme="majorHAnsi" w:hAnsiTheme="majorHAnsi"/>
          <w:color w:val="231F20"/>
        </w:rPr>
        <w:t xml:space="preserve">Calculate the mean, median, mode(s), and range to the </w:t>
      </w:r>
      <w:r w:rsidR="00116F9E">
        <w:rPr>
          <w:rFonts w:asciiTheme="majorHAnsi" w:hAnsiTheme="majorHAnsi"/>
          <w:color w:val="231F20"/>
        </w:rPr>
        <w:t>n</w:t>
      </w:r>
      <w:r w:rsidR="000A32A1">
        <w:rPr>
          <w:rFonts w:asciiTheme="majorHAnsi" w:hAnsiTheme="majorHAnsi"/>
          <w:color w:val="231F20"/>
        </w:rPr>
        <w:t>earest whole number.</w:t>
      </w:r>
      <w:r w:rsidR="000A32A1" w:rsidRPr="000A32A1">
        <w:rPr>
          <w:rFonts w:asciiTheme="majorHAnsi" w:hAnsiTheme="majorHAnsi"/>
          <w:color w:val="231F20"/>
        </w:rPr>
        <w:t xml:space="preserve"> </w:t>
      </w:r>
    </w:p>
    <w:p w:rsidR="00031941" w:rsidRDefault="00E67B47" w:rsidP="00280DDC">
      <w:pPr>
        <w:spacing w:line="480" w:lineRule="auto"/>
        <w:ind w:firstLine="708"/>
        <w:rPr>
          <w:rFonts w:asciiTheme="majorHAnsi" w:hAnsiTheme="majorHAnsi"/>
          <w:color w:val="231F20"/>
        </w:rPr>
      </w:pPr>
      <w:r>
        <w:rPr>
          <w:rFonts w:asciiTheme="majorHAnsi" w:hAnsiTheme="majorHAnsi"/>
          <w:noProof/>
          <w:color w:val="231F20"/>
          <w:lang w:val="es-ES_tradnl" w:eastAsia="es-ES_tradnl"/>
        </w:rPr>
        <w:drawing>
          <wp:anchor distT="0" distB="0" distL="114300" distR="114300" simplePos="0" relativeHeight="251668480" behindDoc="1" locked="0" layoutInCell="1" allowOverlap="1">
            <wp:simplePos x="0" y="0"/>
            <wp:positionH relativeFrom="column">
              <wp:posOffset>3981450</wp:posOffset>
            </wp:positionH>
            <wp:positionV relativeFrom="paragraph">
              <wp:posOffset>3921760</wp:posOffset>
            </wp:positionV>
            <wp:extent cx="1885950" cy="2733675"/>
            <wp:effectExtent l="38100" t="57150" r="114300" b="104775"/>
            <wp:wrapTight wrapText="bothSides">
              <wp:wrapPolygon edited="0">
                <wp:start x="-436" y="-452"/>
                <wp:lineTo x="-436" y="22428"/>
                <wp:lineTo x="22473" y="22428"/>
                <wp:lineTo x="22691" y="22428"/>
                <wp:lineTo x="22909" y="21675"/>
                <wp:lineTo x="22909" y="-151"/>
                <wp:lineTo x="22473" y="-452"/>
                <wp:lineTo x="-436" y="-452"/>
              </wp:wrapPolygon>
            </wp:wrapTight>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srcRect/>
                    <a:stretch>
                      <a:fillRect/>
                    </a:stretch>
                  </pic:blipFill>
                  <pic:spPr bwMode="auto">
                    <a:xfrm>
                      <a:off x="0" y="0"/>
                      <a:ext cx="1885950" cy="273367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sidR="001C4C8D">
        <w:rPr>
          <w:rFonts w:asciiTheme="majorHAnsi" w:hAnsiTheme="majorHAnsi"/>
          <w:noProof/>
          <w:color w:val="231F20"/>
          <w:lang w:val="es-ES_tradnl" w:eastAsia="es-ES_tradnl"/>
        </w:rPr>
        <w:drawing>
          <wp:anchor distT="0" distB="0" distL="114300" distR="114300" simplePos="0" relativeHeight="251666432" behindDoc="1" locked="0" layoutInCell="1" allowOverlap="1">
            <wp:simplePos x="0" y="0"/>
            <wp:positionH relativeFrom="column">
              <wp:posOffset>28575</wp:posOffset>
            </wp:positionH>
            <wp:positionV relativeFrom="paragraph">
              <wp:posOffset>57150</wp:posOffset>
            </wp:positionV>
            <wp:extent cx="3143250" cy="714375"/>
            <wp:effectExtent l="38100" t="57150" r="114300" b="104775"/>
            <wp:wrapTight wrapText="bothSides">
              <wp:wrapPolygon edited="0">
                <wp:start x="-262" y="-1728"/>
                <wp:lineTo x="-262" y="24768"/>
                <wp:lineTo x="22124" y="24768"/>
                <wp:lineTo x="22255" y="24768"/>
                <wp:lineTo x="22385" y="21312"/>
                <wp:lineTo x="22385" y="-576"/>
                <wp:lineTo x="22124" y="-1728"/>
                <wp:lineTo x="-262" y="-1728"/>
              </wp:wrapPolygon>
            </wp:wrapTight>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srcRect/>
                    <a:stretch>
                      <a:fillRect/>
                    </a:stretch>
                  </pic:blipFill>
                  <pic:spPr bwMode="auto">
                    <a:xfrm>
                      <a:off x="0" y="0"/>
                      <a:ext cx="3143250" cy="71437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sidR="00280DDC">
        <w:rPr>
          <w:rFonts w:asciiTheme="majorHAnsi" w:hAnsiTheme="majorHAnsi"/>
          <w:color w:val="231F20"/>
        </w:rPr>
        <w:t xml:space="preserve">Under this scenario, students are conducting task that are aligned with the State’s GSEs. These types of questions require a level of cognitive complexity that involves how to do something, methods of inquiry, and criteria for using skills, algorithms, techniques and methods. In order to ensure pre-algebraic mastery, the Mathematics Interventions Team could include exercises that require a higher level of cognitive complexity by forming scenarios that involve the student creating or putting elements together to form a coherent or functional whole. </w:t>
      </w:r>
      <w:r w:rsidR="00B61C6C">
        <w:rPr>
          <w:rFonts w:asciiTheme="majorHAnsi" w:hAnsiTheme="majorHAnsi"/>
          <w:color w:val="231F20"/>
        </w:rPr>
        <w:t xml:space="preserve">Students would generate (hypothesize), plan (design), or produce (construct) elements of the mean, median, and mode into a new pattern or structure. </w:t>
      </w:r>
      <w:r w:rsidR="00031941">
        <w:rPr>
          <w:rFonts w:asciiTheme="majorHAnsi" w:hAnsiTheme="majorHAnsi"/>
          <w:color w:val="231F20"/>
        </w:rPr>
        <w:t>One</w:t>
      </w:r>
      <w:r w:rsidR="00C120FA">
        <w:rPr>
          <w:rFonts w:asciiTheme="majorHAnsi" w:hAnsiTheme="majorHAnsi"/>
          <w:color w:val="231F20"/>
        </w:rPr>
        <w:t xml:space="preserve"> example</w:t>
      </w:r>
      <w:r w:rsidR="00031941">
        <w:rPr>
          <w:rFonts w:asciiTheme="majorHAnsi" w:hAnsiTheme="majorHAnsi"/>
          <w:color w:val="231F20"/>
        </w:rPr>
        <w:t xml:space="preserve"> of higher order thinking</w:t>
      </w:r>
      <w:r w:rsidR="00C120FA">
        <w:rPr>
          <w:rFonts w:asciiTheme="majorHAnsi" w:hAnsiTheme="majorHAnsi"/>
          <w:color w:val="231F20"/>
        </w:rPr>
        <w:t xml:space="preserve">: </w:t>
      </w:r>
    </w:p>
    <w:p w:rsidR="00031941" w:rsidRDefault="00031941" w:rsidP="00031941">
      <w:pPr>
        <w:pStyle w:val="ListParagraph"/>
        <w:numPr>
          <w:ilvl w:val="0"/>
          <w:numId w:val="5"/>
        </w:numPr>
        <w:spacing w:line="480" w:lineRule="auto"/>
        <w:rPr>
          <w:rFonts w:asciiTheme="majorHAnsi" w:hAnsiTheme="majorHAnsi"/>
          <w:color w:val="231F20"/>
        </w:rPr>
      </w:pPr>
      <w:r w:rsidRPr="00031941">
        <w:rPr>
          <w:rFonts w:asciiTheme="majorHAnsi" w:hAnsiTheme="majorHAnsi"/>
          <w:color w:val="231F20"/>
        </w:rPr>
        <w:t>Make a frequency distribution table for student height</w:t>
      </w:r>
      <w:r w:rsidR="00BD594D">
        <w:rPr>
          <w:rFonts w:asciiTheme="majorHAnsi" w:hAnsiTheme="majorHAnsi"/>
          <w:color w:val="231F20"/>
        </w:rPr>
        <w:t xml:space="preserve"> and find the mean, median, and mode in several data points</w:t>
      </w:r>
      <w:r w:rsidRPr="00031941">
        <w:rPr>
          <w:rFonts w:asciiTheme="majorHAnsi" w:hAnsiTheme="majorHAnsi"/>
          <w:color w:val="231F20"/>
        </w:rPr>
        <w:t xml:space="preserve">, or </w:t>
      </w:r>
      <w:r>
        <w:rPr>
          <w:rFonts w:asciiTheme="majorHAnsi" w:hAnsiTheme="majorHAnsi"/>
          <w:color w:val="231F20"/>
        </w:rPr>
        <w:t xml:space="preserve">B) </w:t>
      </w:r>
      <w:r w:rsidRPr="00031941">
        <w:rPr>
          <w:rFonts w:asciiTheme="majorHAnsi" w:hAnsiTheme="majorHAnsi"/>
          <w:color w:val="231F20"/>
        </w:rPr>
        <w:t>Jamel, Lisa, Dwayne, Rosa, and Chen had been working on some problems to review the concepts of organizing, summarizing, and interpreting data. Your task is to 1) carefully read their work, 2)</w:t>
      </w:r>
      <w:r>
        <w:rPr>
          <w:rFonts w:asciiTheme="majorHAnsi" w:hAnsiTheme="majorHAnsi"/>
          <w:color w:val="231F20"/>
        </w:rPr>
        <w:t xml:space="preserve"> </w:t>
      </w:r>
      <w:r w:rsidRPr="00031941">
        <w:rPr>
          <w:rFonts w:asciiTheme="majorHAnsi" w:hAnsiTheme="majorHAnsi"/>
          <w:color w:val="231F20"/>
        </w:rPr>
        <w:t xml:space="preserve">say what each </w:t>
      </w:r>
      <w:r w:rsidRPr="00031941">
        <w:rPr>
          <w:rFonts w:asciiTheme="majorHAnsi" w:hAnsiTheme="majorHAnsi"/>
          <w:color w:val="231F20"/>
        </w:rPr>
        <w:lastRenderedPageBreak/>
        <w:t>did incorrectly, and 3) complete the work correctly</w:t>
      </w:r>
      <w:sdt>
        <w:sdtPr>
          <w:rPr>
            <w:rFonts w:asciiTheme="majorHAnsi" w:hAnsiTheme="majorHAnsi"/>
            <w:color w:val="231F20"/>
          </w:rPr>
          <w:id w:val="41865979"/>
          <w:citation/>
        </w:sdtPr>
        <w:sdtContent>
          <w:r w:rsidR="00BD594D">
            <w:rPr>
              <w:rFonts w:asciiTheme="majorHAnsi" w:hAnsiTheme="majorHAnsi"/>
              <w:color w:val="231F20"/>
            </w:rPr>
            <w:fldChar w:fldCharType="begin"/>
          </w:r>
          <w:r w:rsidR="00BD594D">
            <w:rPr>
              <w:rFonts w:asciiTheme="majorHAnsi" w:hAnsiTheme="majorHAnsi"/>
              <w:color w:val="231F20"/>
            </w:rPr>
            <w:instrText xml:space="preserve"> CITATION Ame09 \l 1033 </w:instrText>
          </w:r>
          <w:r w:rsidR="00BD594D">
            <w:rPr>
              <w:rFonts w:asciiTheme="majorHAnsi" w:hAnsiTheme="majorHAnsi"/>
              <w:color w:val="231F20"/>
            </w:rPr>
            <w:fldChar w:fldCharType="separate"/>
          </w:r>
          <w:r w:rsidR="00BD594D">
            <w:rPr>
              <w:rFonts w:asciiTheme="majorHAnsi" w:hAnsiTheme="majorHAnsi"/>
              <w:noProof/>
              <w:color w:val="231F20"/>
            </w:rPr>
            <w:t xml:space="preserve"> </w:t>
          </w:r>
          <w:r w:rsidR="00BD594D" w:rsidRPr="00BD594D">
            <w:rPr>
              <w:rFonts w:asciiTheme="majorHAnsi" w:hAnsiTheme="majorHAnsi"/>
              <w:noProof/>
              <w:color w:val="231F20"/>
            </w:rPr>
            <w:t>(America's Choice, 2009)</w:t>
          </w:r>
          <w:r w:rsidR="00BD594D">
            <w:rPr>
              <w:rFonts w:asciiTheme="majorHAnsi" w:hAnsiTheme="majorHAnsi"/>
              <w:color w:val="231F20"/>
            </w:rPr>
            <w:fldChar w:fldCharType="end"/>
          </w:r>
        </w:sdtContent>
      </w:sdt>
      <w:r w:rsidRPr="00031941">
        <w:rPr>
          <w:rFonts w:asciiTheme="majorHAnsi" w:hAnsiTheme="majorHAnsi"/>
          <w:color w:val="231F20"/>
        </w:rPr>
        <w:t xml:space="preserve">. </w:t>
      </w:r>
      <w:r>
        <w:rPr>
          <w:rFonts w:asciiTheme="majorHAnsi" w:hAnsiTheme="majorHAnsi"/>
          <w:color w:val="231F20"/>
        </w:rPr>
        <w:t xml:space="preserve">Lastly, share with another student who is struggling with these concepts how </w:t>
      </w:r>
      <w:r w:rsidRPr="00031941">
        <w:rPr>
          <w:rFonts w:asciiTheme="majorHAnsi" w:hAnsiTheme="majorHAnsi"/>
          <w:i/>
          <w:color w:val="231F20"/>
        </w:rPr>
        <w:t>you</w:t>
      </w:r>
      <w:r>
        <w:rPr>
          <w:rFonts w:asciiTheme="majorHAnsi" w:hAnsiTheme="majorHAnsi"/>
          <w:color w:val="231F20"/>
        </w:rPr>
        <w:t xml:space="preserve"> </w:t>
      </w:r>
      <w:r w:rsidRPr="00BD594D">
        <w:rPr>
          <w:rFonts w:asciiTheme="majorHAnsi" w:hAnsiTheme="majorHAnsi"/>
          <w:i/>
          <w:color w:val="231F20"/>
        </w:rPr>
        <w:t>learned</w:t>
      </w:r>
      <w:r>
        <w:rPr>
          <w:rFonts w:asciiTheme="majorHAnsi" w:hAnsiTheme="majorHAnsi"/>
          <w:color w:val="231F20"/>
        </w:rPr>
        <w:t xml:space="preserve"> the concepts of mean, median, and mode.</w:t>
      </w:r>
    </w:p>
    <w:p w:rsidR="008A3EB1" w:rsidRDefault="008A3EB1" w:rsidP="008A3EB1">
      <w:pPr>
        <w:spacing w:line="480" w:lineRule="auto"/>
        <w:rPr>
          <w:rFonts w:asciiTheme="majorHAnsi" w:hAnsiTheme="majorHAnsi"/>
          <w:color w:val="231F20"/>
        </w:rPr>
      </w:pPr>
      <w:r>
        <w:rPr>
          <w:rFonts w:asciiTheme="majorHAnsi" w:hAnsiTheme="majorHAnsi"/>
          <w:noProof/>
          <w:color w:val="231F20"/>
          <w:lang w:val="es-ES_tradnl" w:eastAsia="es-ES_tradnl"/>
        </w:rPr>
        <w:drawing>
          <wp:anchor distT="0" distB="0" distL="114300" distR="114300" simplePos="0" relativeHeight="251667456" behindDoc="1" locked="0" layoutInCell="1" allowOverlap="1">
            <wp:simplePos x="0" y="0"/>
            <wp:positionH relativeFrom="column">
              <wp:posOffset>1504950</wp:posOffset>
            </wp:positionH>
            <wp:positionV relativeFrom="paragraph">
              <wp:posOffset>516255</wp:posOffset>
            </wp:positionV>
            <wp:extent cx="2076450" cy="1941195"/>
            <wp:effectExtent l="38100" t="57150" r="114300" b="97155"/>
            <wp:wrapTight wrapText="bothSides">
              <wp:wrapPolygon edited="0">
                <wp:start x="-396" y="-636"/>
                <wp:lineTo x="-396" y="22681"/>
                <wp:lineTo x="22393" y="22681"/>
                <wp:lineTo x="22591" y="22681"/>
                <wp:lineTo x="22789" y="21409"/>
                <wp:lineTo x="22789" y="-212"/>
                <wp:lineTo x="22393" y="-636"/>
                <wp:lineTo x="-396" y="-636"/>
              </wp:wrapPolygon>
            </wp:wrapTight>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srcRect/>
                    <a:stretch>
                      <a:fillRect/>
                    </a:stretch>
                  </pic:blipFill>
                  <pic:spPr bwMode="auto">
                    <a:xfrm>
                      <a:off x="0" y="0"/>
                      <a:ext cx="2076450" cy="194119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Pr>
          <w:rFonts w:asciiTheme="majorHAnsi" w:hAnsiTheme="majorHAnsi"/>
          <w:color w:val="231F20"/>
        </w:rPr>
        <w:t>Assessment questions could include those similar to the following:</w:t>
      </w:r>
    </w:p>
    <w:p w:rsidR="008A3EB1" w:rsidRPr="008A3EB1" w:rsidRDefault="008A3EB1" w:rsidP="008A3EB1">
      <w:pPr>
        <w:spacing w:line="480" w:lineRule="auto"/>
        <w:rPr>
          <w:rFonts w:asciiTheme="majorHAnsi" w:hAnsiTheme="majorHAnsi"/>
          <w:color w:val="231F20"/>
        </w:rPr>
      </w:pPr>
    </w:p>
    <w:p w:rsidR="008A3EB1" w:rsidRDefault="008A3EB1" w:rsidP="00031941">
      <w:pPr>
        <w:spacing w:line="480" w:lineRule="auto"/>
        <w:rPr>
          <w:rFonts w:asciiTheme="majorHAnsi" w:hAnsiTheme="majorHAnsi"/>
          <w:color w:val="231F20"/>
        </w:rPr>
      </w:pPr>
    </w:p>
    <w:p w:rsidR="00280DDC" w:rsidRDefault="00BD594D" w:rsidP="00031941">
      <w:pPr>
        <w:spacing w:line="480" w:lineRule="auto"/>
        <w:rPr>
          <w:rFonts w:asciiTheme="majorHAnsi" w:hAnsiTheme="majorHAnsi"/>
          <w:color w:val="231F20"/>
        </w:rPr>
      </w:pPr>
      <w:r>
        <w:rPr>
          <w:rFonts w:asciiTheme="majorHAnsi" w:hAnsiTheme="majorHAnsi"/>
          <w:color w:val="231F20"/>
        </w:rPr>
        <w:t>T</w:t>
      </w:r>
      <w:r w:rsidR="00B61C6C">
        <w:rPr>
          <w:rFonts w:asciiTheme="majorHAnsi" w:hAnsiTheme="majorHAnsi"/>
          <w:color w:val="231F20"/>
        </w:rPr>
        <w:t xml:space="preserve">his </w:t>
      </w:r>
      <w:r w:rsidR="008A3EB1">
        <w:rPr>
          <w:rFonts w:asciiTheme="majorHAnsi" w:hAnsiTheme="majorHAnsi"/>
          <w:color w:val="231F20"/>
        </w:rPr>
        <w:t>is</w:t>
      </w:r>
      <w:r w:rsidR="00B61C6C">
        <w:rPr>
          <w:rFonts w:asciiTheme="majorHAnsi" w:hAnsiTheme="majorHAnsi"/>
          <w:color w:val="231F20"/>
        </w:rPr>
        <w:t xml:space="preserve"> concomitant with the student expressing metacognitive knowledge, scilicet, knowledge of cognition in general as well as awareness and knowledge of one’s own cognition</w:t>
      </w:r>
      <w:sdt>
        <w:sdtPr>
          <w:rPr>
            <w:rFonts w:asciiTheme="majorHAnsi" w:hAnsiTheme="majorHAnsi"/>
            <w:color w:val="231F20"/>
          </w:rPr>
          <w:id w:val="41865978"/>
          <w:citation/>
        </w:sdtPr>
        <w:sdtContent>
          <w:r w:rsidR="00B61C6C">
            <w:rPr>
              <w:rFonts w:asciiTheme="majorHAnsi" w:hAnsiTheme="majorHAnsi"/>
              <w:color w:val="231F20"/>
            </w:rPr>
            <w:fldChar w:fldCharType="begin"/>
          </w:r>
          <w:r w:rsidR="00B61C6C">
            <w:rPr>
              <w:rFonts w:asciiTheme="majorHAnsi" w:hAnsiTheme="majorHAnsi"/>
              <w:color w:val="231F20"/>
            </w:rPr>
            <w:instrText xml:space="preserve"> CITATION And01 \l 1033 </w:instrText>
          </w:r>
          <w:r w:rsidR="00B61C6C">
            <w:rPr>
              <w:rFonts w:asciiTheme="majorHAnsi" w:hAnsiTheme="majorHAnsi"/>
              <w:color w:val="231F20"/>
            </w:rPr>
            <w:fldChar w:fldCharType="separate"/>
          </w:r>
          <w:r w:rsidR="00B61C6C">
            <w:rPr>
              <w:rFonts w:asciiTheme="majorHAnsi" w:hAnsiTheme="majorHAnsi"/>
              <w:noProof/>
              <w:color w:val="231F20"/>
            </w:rPr>
            <w:t xml:space="preserve"> </w:t>
          </w:r>
          <w:r w:rsidR="00B61C6C" w:rsidRPr="00B61C6C">
            <w:rPr>
              <w:rFonts w:asciiTheme="majorHAnsi" w:hAnsiTheme="majorHAnsi"/>
              <w:noProof/>
              <w:color w:val="231F20"/>
            </w:rPr>
            <w:t>(Anderson, Krathwohl... [et al.], 2001)</w:t>
          </w:r>
          <w:r w:rsidR="00B61C6C">
            <w:rPr>
              <w:rFonts w:asciiTheme="majorHAnsi" w:hAnsiTheme="majorHAnsi"/>
              <w:color w:val="231F20"/>
            </w:rPr>
            <w:fldChar w:fldCharType="end"/>
          </w:r>
        </w:sdtContent>
      </w:sdt>
      <w:r w:rsidR="00B61C6C">
        <w:rPr>
          <w:rFonts w:asciiTheme="majorHAnsi" w:hAnsiTheme="majorHAnsi"/>
          <w:color w:val="231F20"/>
        </w:rPr>
        <w:t>.</w:t>
      </w:r>
      <w:r w:rsidR="00C120FA">
        <w:rPr>
          <w:rFonts w:asciiTheme="majorHAnsi" w:hAnsiTheme="majorHAnsi"/>
          <w:color w:val="231F20"/>
        </w:rPr>
        <w:t xml:space="preserve"> </w:t>
      </w:r>
    </w:p>
    <w:p w:rsidR="000032A0" w:rsidRDefault="000032A0" w:rsidP="000032A0">
      <w:pPr>
        <w:pStyle w:val="Heading2"/>
        <w:rPr>
          <w:lang w:eastAsia="es-ES_tradnl"/>
        </w:rPr>
      </w:pPr>
      <w:r w:rsidRPr="003A6FA2">
        <w:rPr>
          <w:lang w:eastAsia="es-ES_tradnl"/>
        </w:rPr>
        <w:t xml:space="preserve">SMART </w:t>
      </w:r>
      <w:r w:rsidR="00C92099">
        <w:rPr>
          <w:lang w:eastAsia="es-ES_tradnl"/>
        </w:rPr>
        <w:t>GOAL</w:t>
      </w:r>
    </w:p>
    <w:p w:rsidR="00C92099" w:rsidRDefault="00E67B47" w:rsidP="00C92099">
      <w:pPr>
        <w:rPr>
          <w:lang w:eastAsia="es-ES_tradnl"/>
        </w:rPr>
      </w:pPr>
      <w:r>
        <w:rPr>
          <w:noProof/>
          <w:lang w:val="es-ES_tradnl" w:eastAsia="es-ES_tradnl"/>
        </w:rPr>
        <w:drawing>
          <wp:anchor distT="0" distB="0" distL="114300" distR="114300" simplePos="0" relativeHeight="251669504" behindDoc="1" locked="0" layoutInCell="1" allowOverlap="1">
            <wp:simplePos x="0" y="0"/>
            <wp:positionH relativeFrom="column">
              <wp:posOffset>285750</wp:posOffset>
            </wp:positionH>
            <wp:positionV relativeFrom="paragraph">
              <wp:posOffset>20320</wp:posOffset>
            </wp:positionV>
            <wp:extent cx="2342515" cy="3095625"/>
            <wp:effectExtent l="514350" t="0" r="743585" b="0"/>
            <wp:wrapTight wrapText="bothSides">
              <wp:wrapPolygon edited="0">
                <wp:start x="-1189" y="20036"/>
                <wp:lineTo x="-1189" y="20966"/>
                <wp:lineTo x="568" y="22561"/>
                <wp:lineTo x="21998" y="22561"/>
                <wp:lineTo x="24106" y="21365"/>
                <wp:lineTo x="24282" y="20302"/>
                <wp:lineTo x="24282" y="-168"/>
                <wp:lineTo x="24106" y="-1232"/>
                <wp:lineTo x="21998" y="-2428"/>
                <wp:lineTo x="1622" y="-2428"/>
                <wp:lineTo x="744" y="-2561"/>
                <wp:lineTo x="-1013" y="-966"/>
                <wp:lineTo x="-1189" y="97"/>
                <wp:lineTo x="-1189" y="20036"/>
              </wp:wrapPolygon>
            </wp:wrapTight>
            <wp:docPr id="1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print"/>
                    <a:srcRect/>
                    <a:stretch>
                      <a:fillRect/>
                    </a:stretch>
                  </pic:blipFill>
                  <pic:spPr bwMode="auto">
                    <a:xfrm rot="5400000">
                      <a:off x="0" y="0"/>
                      <a:ext cx="2342515" cy="3095625"/>
                    </a:xfrm>
                    <a:prstGeom prst="rect">
                      <a:avLst/>
                    </a:prstGeom>
                    <a:ln>
                      <a:noFill/>
                    </a:ln>
                    <a:effectLst>
                      <a:outerShdw blurRad="292100" dist="139700" dir="2700000" algn="tl" rotWithShape="0">
                        <a:srgbClr val="333333">
                          <a:alpha val="65000"/>
                        </a:srgbClr>
                      </a:outerShdw>
                    </a:effectLst>
                  </pic:spPr>
                </pic:pic>
              </a:graphicData>
            </a:graphic>
          </wp:anchor>
        </w:drawing>
      </w:r>
    </w:p>
    <w:p w:rsidR="00C92099" w:rsidRPr="00C92099" w:rsidRDefault="00C92099" w:rsidP="00C92099">
      <w:pPr>
        <w:pStyle w:val="NoSpacing"/>
        <w:rPr>
          <w:lang w:eastAsia="es-ES_tradnl"/>
        </w:rPr>
      </w:pPr>
      <w:r>
        <w:rPr>
          <w:lang w:eastAsia="es-ES_tradnl"/>
        </w:rPr>
        <w:tab/>
      </w:r>
    </w:p>
    <w:p w:rsidR="00DE39BE" w:rsidRDefault="00F209AD" w:rsidP="00DE39BE">
      <w:pPr>
        <w:spacing w:line="480" w:lineRule="auto"/>
        <w:ind w:firstLine="708"/>
        <w:rPr>
          <w:rFonts w:asciiTheme="majorHAnsi" w:hAnsiTheme="majorHAnsi"/>
          <w:color w:val="231F20"/>
        </w:rPr>
      </w:pPr>
      <w:r>
        <w:rPr>
          <w:rFonts w:asciiTheme="majorHAnsi" w:hAnsiTheme="majorHAnsi"/>
          <w:color w:val="231F20"/>
        </w:rPr>
        <w:t xml:space="preserve">The teacher leader, Ellen, will work </w:t>
      </w:r>
      <w:r w:rsidR="009E52EC">
        <w:rPr>
          <w:rFonts w:asciiTheme="majorHAnsi" w:hAnsiTheme="majorHAnsi"/>
          <w:color w:val="231F20"/>
        </w:rPr>
        <w:t xml:space="preserve">as  or </w:t>
      </w:r>
      <w:r>
        <w:rPr>
          <w:rFonts w:asciiTheme="majorHAnsi" w:hAnsiTheme="majorHAnsi"/>
          <w:color w:val="231F20"/>
        </w:rPr>
        <w:t>with the chair of the MIT to promote our school’s pre-algebra SMART goal.</w:t>
      </w:r>
      <w:r w:rsidR="00DE39BE">
        <w:rPr>
          <w:rFonts w:asciiTheme="majorHAnsi" w:hAnsiTheme="majorHAnsi"/>
          <w:color w:val="231F20"/>
        </w:rPr>
        <w:t xml:space="preserve"> This school goal is directly aligned with the Providence School District’s goal to lead at minimum “70% of all students to attain achievement proficiency levels of 3 or 4 on NECAP by the 2011-2012 academic year”</w:t>
      </w:r>
      <w:sdt>
        <w:sdtPr>
          <w:rPr>
            <w:rFonts w:asciiTheme="majorHAnsi" w:hAnsiTheme="majorHAnsi"/>
            <w:color w:val="231F20"/>
          </w:rPr>
          <w:id w:val="41865986"/>
          <w:citation/>
        </w:sdtPr>
        <w:sdtContent>
          <w:r w:rsidR="00DE39BE">
            <w:rPr>
              <w:rFonts w:asciiTheme="majorHAnsi" w:hAnsiTheme="majorHAnsi"/>
              <w:color w:val="231F20"/>
            </w:rPr>
            <w:fldChar w:fldCharType="begin"/>
          </w:r>
          <w:r w:rsidR="00DE39BE">
            <w:rPr>
              <w:rFonts w:asciiTheme="majorHAnsi" w:hAnsiTheme="majorHAnsi"/>
              <w:color w:val="231F20"/>
            </w:rPr>
            <w:instrText xml:space="preserve"> CITATION Pro08 \l 1033 </w:instrText>
          </w:r>
          <w:r w:rsidR="00DE39BE">
            <w:rPr>
              <w:rFonts w:asciiTheme="majorHAnsi" w:hAnsiTheme="majorHAnsi"/>
              <w:color w:val="231F20"/>
            </w:rPr>
            <w:fldChar w:fldCharType="separate"/>
          </w:r>
          <w:r w:rsidR="00DE39BE">
            <w:rPr>
              <w:rFonts w:asciiTheme="majorHAnsi" w:hAnsiTheme="majorHAnsi"/>
              <w:noProof/>
              <w:color w:val="231F20"/>
            </w:rPr>
            <w:t xml:space="preserve"> </w:t>
          </w:r>
          <w:r w:rsidR="00DE39BE" w:rsidRPr="00DE39BE">
            <w:rPr>
              <w:rFonts w:asciiTheme="majorHAnsi" w:hAnsiTheme="majorHAnsi"/>
              <w:noProof/>
              <w:color w:val="231F20"/>
            </w:rPr>
            <w:t>(Providence Public School District, 2008)</w:t>
          </w:r>
          <w:r w:rsidR="00DE39BE">
            <w:rPr>
              <w:rFonts w:asciiTheme="majorHAnsi" w:hAnsiTheme="majorHAnsi"/>
              <w:color w:val="231F20"/>
            </w:rPr>
            <w:fldChar w:fldCharType="end"/>
          </w:r>
        </w:sdtContent>
      </w:sdt>
      <w:r w:rsidR="00DE39BE">
        <w:rPr>
          <w:rFonts w:asciiTheme="majorHAnsi" w:hAnsiTheme="majorHAnsi"/>
          <w:color w:val="231F20"/>
        </w:rPr>
        <w:t xml:space="preserve">. </w:t>
      </w:r>
      <w:r w:rsidR="00F2785E">
        <w:rPr>
          <w:rFonts w:asciiTheme="majorHAnsi" w:hAnsiTheme="majorHAnsi"/>
          <w:color w:val="231F20"/>
        </w:rPr>
        <w:t xml:space="preserve"> </w:t>
      </w:r>
      <w:r w:rsidR="009E52EC">
        <w:rPr>
          <w:rFonts w:asciiTheme="majorHAnsi" w:hAnsiTheme="majorHAnsi"/>
          <w:color w:val="231F20"/>
        </w:rPr>
        <w:t xml:space="preserve">Hope High School Academy of Information Technology (AOIT) scored in the single digits at only 8 percent of its students achieving a level of </w:t>
      </w:r>
      <w:r w:rsidR="009E52EC">
        <w:rPr>
          <w:rFonts w:asciiTheme="majorHAnsi" w:hAnsiTheme="majorHAnsi"/>
          <w:color w:val="231F20"/>
        </w:rPr>
        <w:lastRenderedPageBreak/>
        <w:t>proficiency on the NECAP</w:t>
      </w:r>
      <w:sdt>
        <w:sdtPr>
          <w:rPr>
            <w:rFonts w:asciiTheme="majorHAnsi" w:hAnsiTheme="majorHAnsi"/>
            <w:color w:val="231F20"/>
          </w:rPr>
          <w:id w:val="41865987"/>
          <w:citation/>
        </w:sdtPr>
        <w:sdtContent>
          <w:r w:rsidR="009E52EC">
            <w:rPr>
              <w:rFonts w:asciiTheme="majorHAnsi" w:hAnsiTheme="majorHAnsi"/>
              <w:color w:val="231F20"/>
            </w:rPr>
            <w:fldChar w:fldCharType="begin"/>
          </w:r>
          <w:r w:rsidR="009E52EC">
            <w:rPr>
              <w:rFonts w:asciiTheme="majorHAnsi" w:hAnsiTheme="majorHAnsi"/>
              <w:color w:val="231F20"/>
            </w:rPr>
            <w:instrText xml:space="preserve"> CITATION RID08 \l 1033 </w:instrText>
          </w:r>
          <w:r w:rsidR="009E52EC">
            <w:rPr>
              <w:rFonts w:asciiTheme="majorHAnsi" w:hAnsiTheme="majorHAnsi"/>
              <w:color w:val="231F20"/>
            </w:rPr>
            <w:fldChar w:fldCharType="separate"/>
          </w:r>
          <w:r w:rsidR="009E52EC">
            <w:rPr>
              <w:rFonts w:asciiTheme="majorHAnsi" w:hAnsiTheme="majorHAnsi"/>
              <w:noProof/>
              <w:color w:val="231F20"/>
            </w:rPr>
            <w:t xml:space="preserve"> </w:t>
          </w:r>
          <w:r w:rsidR="009E52EC" w:rsidRPr="009E52EC">
            <w:rPr>
              <w:rFonts w:asciiTheme="majorHAnsi" w:hAnsiTheme="majorHAnsi"/>
              <w:noProof/>
              <w:color w:val="231F20"/>
            </w:rPr>
            <w:t>(RIDE, 2008)</w:t>
          </w:r>
          <w:r w:rsidR="009E52EC">
            <w:rPr>
              <w:rFonts w:asciiTheme="majorHAnsi" w:hAnsiTheme="majorHAnsi"/>
              <w:color w:val="231F20"/>
            </w:rPr>
            <w:fldChar w:fldCharType="end"/>
          </w:r>
        </w:sdtContent>
      </w:sdt>
      <w:r w:rsidR="009E52EC">
        <w:rPr>
          <w:rFonts w:asciiTheme="majorHAnsi" w:hAnsiTheme="majorHAnsi"/>
          <w:color w:val="231F20"/>
        </w:rPr>
        <w:t>.</w:t>
      </w:r>
      <w:r w:rsidR="000768E8">
        <w:rPr>
          <w:rFonts w:asciiTheme="majorHAnsi" w:hAnsiTheme="majorHAnsi"/>
          <w:color w:val="231F20"/>
        </w:rPr>
        <w:t xml:space="preserve"> We will increase NECAP scores to at least 20 percent proficient the first year 2009, at minimum fifty percent in 2010, seventy percent by 2011, and all students to pre-</w:t>
      </w:r>
      <w:r w:rsidR="00940123">
        <w:rPr>
          <w:rFonts w:asciiTheme="majorHAnsi" w:hAnsiTheme="majorHAnsi"/>
          <w:color w:val="231F20"/>
        </w:rPr>
        <w:t>algebraic mastery by 2010</w:t>
      </w:r>
      <w:r w:rsidR="000768E8">
        <w:rPr>
          <w:rFonts w:asciiTheme="majorHAnsi" w:hAnsiTheme="majorHAnsi"/>
          <w:color w:val="231F20"/>
        </w:rPr>
        <w:t>.</w:t>
      </w:r>
      <w:r w:rsidR="00940123">
        <w:rPr>
          <w:rFonts w:asciiTheme="majorHAnsi" w:hAnsiTheme="majorHAnsi"/>
          <w:color w:val="231F20"/>
        </w:rPr>
        <w:t xml:space="preserve"> Currently about one-hundred students (8 percent of the school) are taking “Ramp-up to Algebra” intervention course. We will implement the district’s strict pacing guide for the new curriculum, but exercise prudent and flexibility by dividing the eight units amongst the four teachers, administer a proficiency exam, and appropriately schedule the students accordingly. We will use the formative assessments</w:t>
      </w:r>
      <w:r w:rsidR="000B0DE9">
        <w:rPr>
          <w:rFonts w:asciiTheme="majorHAnsi" w:hAnsiTheme="majorHAnsi"/>
          <w:color w:val="231F20"/>
        </w:rPr>
        <w:t xml:space="preserve"> every few weeks giving students the opportunity to be promoted out of the program or to another level. These responsibilities reside with the entire MIT. </w:t>
      </w:r>
      <w:r w:rsidR="00134CA4">
        <w:rPr>
          <w:rFonts w:asciiTheme="majorHAnsi" w:hAnsiTheme="majorHAnsi"/>
          <w:color w:val="231F20"/>
        </w:rPr>
        <w:t xml:space="preserve">One meeting a month will be dedicated to discussing progress and looking at student work utilizing the tuning protocol to make recommendations for specific students. These recommendations could include promotion, transfer to other units of study, or after school tutoring. Teachers will work with the MIT chair and present list of students to me (principal) and Guidance Counselor Team. </w:t>
      </w:r>
    </w:p>
    <w:p w:rsidR="00DE39BE" w:rsidRDefault="007D34FD" w:rsidP="007D34FD">
      <w:pPr>
        <w:pStyle w:val="Heading2"/>
      </w:pPr>
      <w:r>
        <w:t>MOBILIZING THE MATH INTERVENTION TEAM TO ACTION</w:t>
      </w:r>
    </w:p>
    <w:p w:rsidR="007D34FD" w:rsidRPr="007D34FD" w:rsidRDefault="007D34FD" w:rsidP="007D34FD"/>
    <w:p w:rsidR="006C636A" w:rsidRPr="00116F9E" w:rsidRDefault="00B47265" w:rsidP="00C92099">
      <w:pPr>
        <w:spacing w:line="480" w:lineRule="auto"/>
        <w:ind w:firstLine="708"/>
        <w:rPr>
          <w:rFonts w:asciiTheme="majorHAnsi" w:hAnsiTheme="majorHAnsi"/>
          <w:color w:val="231F20"/>
        </w:rPr>
      </w:pPr>
      <w:r w:rsidRPr="003625D9">
        <w:rPr>
          <w:rFonts w:asciiTheme="majorHAnsi" w:hAnsiTheme="majorHAnsi"/>
          <w:color w:val="231F20"/>
        </w:rPr>
        <w:t xml:space="preserve">Before teams commence working on the central goal of closing the pre-algebraic gap, teams must </w:t>
      </w:r>
      <w:r w:rsidR="00913479">
        <w:rPr>
          <w:rFonts w:asciiTheme="majorHAnsi" w:hAnsiTheme="majorHAnsi"/>
          <w:color w:val="231F20"/>
        </w:rPr>
        <w:t>overcome major restraining forces</w:t>
      </w:r>
      <w:r w:rsidR="002D27A3">
        <w:rPr>
          <w:rFonts w:asciiTheme="majorHAnsi" w:hAnsiTheme="majorHAnsi"/>
          <w:color w:val="231F20"/>
        </w:rPr>
        <w:t>,</w:t>
      </w:r>
      <w:r w:rsidR="00913479">
        <w:rPr>
          <w:rFonts w:asciiTheme="majorHAnsi" w:hAnsiTheme="majorHAnsi"/>
          <w:color w:val="231F20"/>
        </w:rPr>
        <w:t xml:space="preserve"> such as overcoming lack of trust. </w:t>
      </w:r>
      <w:r w:rsidR="002D27A3">
        <w:rPr>
          <w:rFonts w:asciiTheme="majorHAnsi" w:hAnsiTheme="majorHAnsi"/>
          <w:color w:val="231F20"/>
        </w:rPr>
        <w:t>Kurt Lewis mentions that we must have a complete understanding of the circumstances to ap</w:t>
      </w:r>
      <w:r w:rsidR="008A6CA1">
        <w:rPr>
          <w:rFonts w:asciiTheme="majorHAnsi" w:hAnsiTheme="majorHAnsi"/>
          <w:color w:val="231F20"/>
        </w:rPr>
        <w:t>proach the problem effectively</w:t>
      </w:r>
      <w:r w:rsidR="00A625A0">
        <w:rPr>
          <w:rFonts w:asciiTheme="majorHAnsi" w:hAnsiTheme="majorHAnsi"/>
          <w:color w:val="231F20"/>
        </w:rPr>
        <w:t xml:space="preserve">. Specifically, he states, </w:t>
      </w:r>
      <w:r w:rsidR="00B761A0">
        <w:rPr>
          <w:rFonts w:asciiTheme="majorHAnsi" w:hAnsiTheme="majorHAnsi"/>
          <w:color w:val="231F20"/>
        </w:rPr>
        <w:t>“the practical task of social management, as well as understanding the dynamics of group life, require insight into the desire for the resistance to, specific change.”</w:t>
      </w:r>
      <w:sdt>
        <w:sdtPr>
          <w:rPr>
            <w:rFonts w:asciiTheme="majorHAnsi" w:hAnsiTheme="majorHAnsi"/>
            <w:color w:val="231F20"/>
          </w:rPr>
          <w:id w:val="41865974"/>
          <w:citation/>
        </w:sdtPr>
        <w:sdtContent>
          <w:r w:rsidR="00A625A0">
            <w:rPr>
              <w:rFonts w:asciiTheme="majorHAnsi" w:hAnsiTheme="majorHAnsi"/>
              <w:color w:val="231F20"/>
            </w:rPr>
            <w:fldChar w:fldCharType="begin"/>
          </w:r>
          <w:r w:rsidR="00A625A0">
            <w:rPr>
              <w:rFonts w:asciiTheme="majorHAnsi" w:hAnsiTheme="majorHAnsi"/>
              <w:color w:val="231F20"/>
            </w:rPr>
            <w:instrText xml:space="preserve"> CITATION Lew47 \p 11 \l 1033  </w:instrText>
          </w:r>
          <w:r w:rsidR="00A625A0">
            <w:rPr>
              <w:rFonts w:asciiTheme="majorHAnsi" w:hAnsiTheme="majorHAnsi"/>
              <w:color w:val="231F20"/>
            </w:rPr>
            <w:fldChar w:fldCharType="separate"/>
          </w:r>
          <w:r w:rsidR="00A625A0">
            <w:rPr>
              <w:rFonts w:asciiTheme="majorHAnsi" w:hAnsiTheme="majorHAnsi"/>
              <w:noProof/>
              <w:color w:val="231F20"/>
            </w:rPr>
            <w:t xml:space="preserve"> </w:t>
          </w:r>
          <w:r w:rsidR="00A625A0" w:rsidRPr="00A625A0">
            <w:rPr>
              <w:rFonts w:asciiTheme="majorHAnsi" w:hAnsiTheme="majorHAnsi"/>
              <w:noProof/>
              <w:color w:val="231F20"/>
            </w:rPr>
            <w:t>(Lewin, 1947, p. 11)</w:t>
          </w:r>
          <w:r w:rsidR="00A625A0">
            <w:rPr>
              <w:rFonts w:asciiTheme="majorHAnsi" w:hAnsiTheme="majorHAnsi"/>
              <w:color w:val="231F20"/>
            </w:rPr>
            <w:fldChar w:fldCharType="end"/>
          </w:r>
        </w:sdtContent>
      </w:sdt>
      <w:r w:rsidR="00B761A0">
        <w:rPr>
          <w:rFonts w:asciiTheme="majorHAnsi" w:hAnsiTheme="majorHAnsi"/>
          <w:color w:val="231F20"/>
        </w:rPr>
        <w:t>.</w:t>
      </w:r>
      <w:r w:rsidR="008A6CA1">
        <w:rPr>
          <w:rFonts w:asciiTheme="majorHAnsi" w:hAnsiTheme="majorHAnsi"/>
          <w:color w:val="231F20"/>
        </w:rPr>
        <w:t xml:space="preserve"> </w:t>
      </w:r>
      <w:r w:rsidR="00913479">
        <w:rPr>
          <w:rFonts w:asciiTheme="majorHAnsi" w:hAnsiTheme="majorHAnsi"/>
          <w:color w:val="231F20"/>
        </w:rPr>
        <w:t>This goal works concomitantly</w:t>
      </w:r>
      <w:r w:rsidR="001A35FF">
        <w:rPr>
          <w:rFonts w:asciiTheme="majorHAnsi" w:hAnsiTheme="majorHAnsi"/>
          <w:color w:val="231F20"/>
        </w:rPr>
        <w:t xml:space="preserve"> wi</w:t>
      </w:r>
      <w:r w:rsidR="00913479">
        <w:rPr>
          <w:rFonts w:asciiTheme="majorHAnsi" w:hAnsiTheme="majorHAnsi"/>
          <w:color w:val="231F20"/>
        </w:rPr>
        <w:t>th establishing</w:t>
      </w:r>
      <w:r w:rsidRPr="003625D9">
        <w:rPr>
          <w:rFonts w:asciiTheme="majorHAnsi" w:hAnsiTheme="majorHAnsi"/>
          <w:color w:val="231F20"/>
        </w:rPr>
        <w:t xml:space="preserve"> a realistic sense of their current </w:t>
      </w:r>
      <w:r w:rsidR="008327E2">
        <w:rPr>
          <w:rFonts w:asciiTheme="majorHAnsi" w:hAnsiTheme="majorHAnsi"/>
          <w:color w:val="231F20"/>
        </w:rPr>
        <w:t xml:space="preserve">relational </w:t>
      </w:r>
      <w:r w:rsidRPr="003625D9">
        <w:rPr>
          <w:rFonts w:asciiTheme="majorHAnsi" w:hAnsiTheme="majorHAnsi"/>
          <w:color w:val="231F20"/>
        </w:rPr>
        <w:t>dynamic</w:t>
      </w:r>
      <w:r w:rsidR="00B761A0">
        <w:rPr>
          <w:rFonts w:asciiTheme="majorHAnsi" w:hAnsiTheme="majorHAnsi"/>
          <w:color w:val="231F20"/>
        </w:rPr>
        <w:t xml:space="preserve"> by use of the Force Field Analysis tool developed by Lewis</w:t>
      </w:r>
      <w:r w:rsidRPr="003625D9">
        <w:rPr>
          <w:rFonts w:asciiTheme="majorHAnsi" w:hAnsiTheme="majorHAnsi"/>
          <w:color w:val="231F20"/>
        </w:rPr>
        <w:t xml:space="preserve">. A needs assessment to establish </w:t>
      </w:r>
      <w:r w:rsidRPr="003625D9">
        <w:rPr>
          <w:rFonts w:asciiTheme="majorHAnsi" w:hAnsiTheme="majorHAnsi"/>
          <w:color w:val="231F20"/>
        </w:rPr>
        <w:lastRenderedPageBreak/>
        <w:t>conditions for teamwork will be administered among other tools</w:t>
      </w:r>
      <w:sdt>
        <w:sdtPr>
          <w:rPr>
            <w:rFonts w:asciiTheme="majorHAnsi" w:hAnsiTheme="majorHAnsi"/>
            <w:color w:val="231F20"/>
          </w:rPr>
          <w:id w:val="44111479"/>
          <w:citation/>
        </w:sdtPr>
        <w:sdtContent>
          <w:r w:rsidR="0001147F" w:rsidRPr="003625D9">
            <w:rPr>
              <w:rFonts w:asciiTheme="majorHAnsi" w:hAnsiTheme="majorHAnsi"/>
              <w:color w:val="231F20"/>
            </w:rPr>
            <w:fldChar w:fldCharType="begin"/>
          </w:r>
          <w:r w:rsidRPr="003625D9">
            <w:rPr>
              <w:rFonts w:asciiTheme="majorHAnsi" w:hAnsiTheme="majorHAnsi"/>
              <w:color w:val="231F20"/>
            </w:rPr>
            <w:instrText xml:space="preserve"> CITATION Sou09 \p 22 \l 1033  </w:instrText>
          </w:r>
          <w:r w:rsidR="0001147F" w:rsidRPr="003625D9">
            <w:rPr>
              <w:rFonts w:asciiTheme="majorHAnsi" w:hAnsiTheme="majorHAnsi"/>
              <w:color w:val="231F20"/>
            </w:rPr>
            <w:fldChar w:fldCharType="separate"/>
          </w:r>
          <w:r w:rsidR="00212518">
            <w:rPr>
              <w:rFonts w:asciiTheme="majorHAnsi" w:hAnsiTheme="majorHAnsi"/>
              <w:noProof/>
              <w:color w:val="231F20"/>
            </w:rPr>
            <w:t xml:space="preserve"> </w:t>
          </w:r>
          <w:r w:rsidR="00212518" w:rsidRPr="00212518">
            <w:rPr>
              <w:rFonts w:asciiTheme="majorHAnsi" w:hAnsiTheme="majorHAnsi"/>
              <w:noProof/>
              <w:color w:val="231F20"/>
            </w:rPr>
            <w:t>(Southern Regional Education Board, 2009, p. 22)</w:t>
          </w:r>
          <w:r w:rsidR="0001147F" w:rsidRPr="003625D9">
            <w:rPr>
              <w:rFonts w:asciiTheme="majorHAnsi" w:hAnsiTheme="majorHAnsi"/>
              <w:color w:val="231F20"/>
            </w:rPr>
            <w:fldChar w:fldCharType="end"/>
          </w:r>
        </w:sdtContent>
      </w:sdt>
      <w:r w:rsidRPr="003625D9">
        <w:rPr>
          <w:rFonts w:asciiTheme="majorHAnsi" w:hAnsiTheme="majorHAnsi"/>
          <w:color w:val="231F20"/>
        </w:rPr>
        <w:t xml:space="preserve">. </w:t>
      </w:r>
      <w:r w:rsidR="006C636A" w:rsidRPr="003625D9">
        <w:rPr>
          <w:rFonts w:asciiTheme="majorHAnsi" w:hAnsiTheme="majorHAnsi"/>
          <w:lang w:eastAsia="es-ES_tradnl"/>
        </w:rPr>
        <w:t>I would have the MIT develop a formal team charter. This would provide collegial structures that would be used to ascertain and address MIT staff members' needs.</w:t>
      </w:r>
      <w:r w:rsidR="00B8568F">
        <w:rPr>
          <w:rFonts w:asciiTheme="majorHAnsi" w:hAnsiTheme="majorHAnsi"/>
          <w:lang w:eastAsia="es-ES_tradnl"/>
        </w:rPr>
        <w:t xml:space="preserve"> The team charter would provide</w:t>
      </w:r>
      <w:r w:rsidR="006C636A" w:rsidRPr="003625D9">
        <w:rPr>
          <w:rFonts w:asciiTheme="majorHAnsi" w:hAnsiTheme="majorHAnsi"/>
          <w:lang w:eastAsia="es-ES_tradnl"/>
        </w:rPr>
        <w:t xml:space="preserve"> the necessary structured opportunities for the </w:t>
      </w:r>
      <w:r w:rsidR="00993F9E" w:rsidRPr="003625D9">
        <w:rPr>
          <w:rFonts w:asciiTheme="majorHAnsi" w:hAnsiTheme="majorHAnsi"/>
          <w:lang w:eastAsia="es-ES_tradnl"/>
        </w:rPr>
        <w:t>MIT</w:t>
      </w:r>
      <w:r w:rsidR="006C636A" w:rsidRPr="003625D9">
        <w:rPr>
          <w:rFonts w:asciiTheme="majorHAnsi" w:hAnsiTheme="majorHAnsi"/>
          <w:lang w:eastAsia="es-ES_tradnl"/>
        </w:rPr>
        <w:t xml:space="preserve"> to work together to design and implement activities like co-facilitation and teaming approaches, integrated design, new staff induction, and collaborative research.</w:t>
      </w:r>
      <w:sdt>
        <w:sdtPr>
          <w:rPr>
            <w:rFonts w:asciiTheme="majorHAnsi" w:hAnsiTheme="majorHAnsi"/>
            <w:lang w:eastAsia="es-ES_tradnl"/>
          </w:rPr>
          <w:id w:val="34930529"/>
          <w:citation/>
        </w:sdtPr>
        <w:sdtContent>
          <w:r w:rsidR="0001147F" w:rsidRPr="003625D9">
            <w:rPr>
              <w:rFonts w:asciiTheme="majorHAnsi" w:hAnsiTheme="majorHAnsi"/>
              <w:lang w:eastAsia="es-ES_tradnl"/>
            </w:rPr>
            <w:fldChar w:fldCharType="begin"/>
          </w:r>
          <w:r w:rsidR="006C636A" w:rsidRPr="003625D9">
            <w:rPr>
              <w:rFonts w:asciiTheme="majorHAnsi" w:hAnsiTheme="majorHAnsi"/>
              <w:lang w:eastAsia="es-ES_tradnl"/>
            </w:rPr>
            <w:instrText xml:space="preserve"> CITATION Sou09 \l 1033 </w:instrText>
          </w:r>
          <w:r w:rsidR="0001147F" w:rsidRPr="003625D9">
            <w:rPr>
              <w:rFonts w:asciiTheme="majorHAnsi" w:hAnsiTheme="majorHAnsi"/>
              <w:lang w:eastAsia="es-ES_tradnl"/>
            </w:rPr>
            <w:fldChar w:fldCharType="separate"/>
          </w:r>
          <w:r w:rsidR="00212518">
            <w:rPr>
              <w:rFonts w:asciiTheme="majorHAnsi" w:hAnsiTheme="majorHAnsi"/>
              <w:noProof/>
              <w:lang w:eastAsia="es-ES_tradnl"/>
            </w:rPr>
            <w:t xml:space="preserve"> </w:t>
          </w:r>
          <w:r w:rsidR="00212518" w:rsidRPr="00212518">
            <w:rPr>
              <w:rFonts w:asciiTheme="majorHAnsi" w:hAnsiTheme="majorHAnsi"/>
              <w:noProof/>
              <w:lang w:eastAsia="es-ES_tradnl"/>
            </w:rPr>
            <w:t>(Southern Regional Education Board, 2009)</w:t>
          </w:r>
          <w:r w:rsidR="0001147F" w:rsidRPr="003625D9">
            <w:rPr>
              <w:rFonts w:asciiTheme="majorHAnsi" w:hAnsiTheme="majorHAnsi"/>
              <w:lang w:eastAsia="es-ES_tradnl"/>
            </w:rPr>
            <w:fldChar w:fldCharType="end"/>
          </w:r>
        </w:sdtContent>
      </w:sdt>
      <w:r w:rsidR="00443EAE">
        <w:rPr>
          <w:rFonts w:asciiTheme="majorHAnsi" w:hAnsiTheme="majorHAnsi"/>
          <w:lang w:eastAsia="es-ES_tradnl"/>
        </w:rPr>
        <w:t xml:space="preserve">. </w:t>
      </w:r>
      <w:r w:rsidR="006C636A" w:rsidRPr="003625D9">
        <w:rPr>
          <w:rFonts w:asciiTheme="majorHAnsi" w:hAnsiTheme="majorHAnsi"/>
          <w:lang w:eastAsia="es-ES_tradnl"/>
        </w:rPr>
        <w:t xml:space="preserve">Given the reality of principal transience, this will solidify their purpose and self sustainment.  </w:t>
      </w:r>
      <w:r w:rsidR="00B0063E">
        <w:rPr>
          <w:rFonts w:asciiTheme="majorHAnsi" w:hAnsiTheme="majorHAnsi"/>
          <w:lang w:eastAsia="es-ES_tradnl"/>
        </w:rPr>
        <w:t xml:space="preserve">Depending on the teams stage (forming, storming, norming, &amp; reforming), a </w:t>
      </w:r>
      <w:r w:rsidR="001C4C8D">
        <w:rPr>
          <w:rFonts w:asciiTheme="majorHAnsi" w:hAnsiTheme="majorHAnsi"/>
          <w:lang w:eastAsia="es-ES_tradnl"/>
        </w:rPr>
        <w:t xml:space="preserve">Kurt Lewin’s </w:t>
      </w:r>
      <w:r w:rsidR="00B0063E">
        <w:rPr>
          <w:rFonts w:asciiTheme="majorHAnsi" w:hAnsiTheme="majorHAnsi"/>
          <w:lang w:eastAsia="es-ES_tradnl"/>
        </w:rPr>
        <w:t xml:space="preserve">Force Field Analysis </w:t>
      </w:r>
      <w:r w:rsidR="001C4C8D">
        <w:rPr>
          <w:rFonts w:asciiTheme="majorHAnsi" w:hAnsiTheme="majorHAnsi"/>
          <w:lang w:eastAsia="es-ES_tradnl"/>
        </w:rPr>
        <w:t>c</w:t>
      </w:r>
      <w:r w:rsidR="00B0063E">
        <w:rPr>
          <w:rFonts w:asciiTheme="majorHAnsi" w:hAnsiTheme="majorHAnsi"/>
          <w:lang w:eastAsia="es-ES_tradnl"/>
        </w:rPr>
        <w:t xml:space="preserve">ould be included as part of a digital survey to discover the obstacles for change. </w:t>
      </w:r>
      <w:r w:rsidR="006C636A" w:rsidRPr="003625D9">
        <w:rPr>
          <w:rFonts w:asciiTheme="majorHAnsi" w:hAnsiTheme="majorHAnsi"/>
          <w:lang w:eastAsia="es-ES_tradnl"/>
        </w:rPr>
        <w:t>Lastly, the team charter would be reviewed by sending out “Critical Issues for Team Consideration” questionnaire to periodically evaluate the effectiveness of the team charter.</w:t>
      </w:r>
      <w:sdt>
        <w:sdtPr>
          <w:rPr>
            <w:rFonts w:asciiTheme="majorHAnsi" w:hAnsiTheme="majorHAnsi"/>
            <w:lang w:eastAsia="es-ES_tradnl"/>
          </w:rPr>
          <w:id w:val="34930536"/>
          <w:citation/>
        </w:sdtPr>
        <w:sdtContent>
          <w:r w:rsidR="0001147F" w:rsidRPr="003625D9">
            <w:rPr>
              <w:rFonts w:asciiTheme="majorHAnsi" w:hAnsiTheme="majorHAnsi"/>
              <w:lang w:eastAsia="es-ES_tradnl"/>
            </w:rPr>
            <w:fldChar w:fldCharType="begin"/>
          </w:r>
          <w:r w:rsidR="006C636A" w:rsidRPr="003625D9">
            <w:rPr>
              <w:rFonts w:asciiTheme="majorHAnsi" w:hAnsiTheme="majorHAnsi"/>
              <w:lang w:eastAsia="es-ES_tradnl"/>
            </w:rPr>
            <w:instrText xml:space="preserve"> CITATION DuF06 \p 100-101 \l 1033  </w:instrText>
          </w:r>
          <w:r w:rsidR="0001147F" w:rsidRPr="003625D9">
            <w:rPr>
              <w:rFonts w:asciiTheme="majorHAnsi" w:hAnsiTheme="majorHAnsi"/>
              <w:lang w:eastAsia="es-ES_tradnl"/>
            </w:rPr>
            <w:fldChar w:fldCharType="separate"/>
          </w:r>
          <w:r w:rsidR="00212518">
            <w:rPr>
              <w:rFonts w:asciiTheme="majorHAnsi" w:hAnsiTheme="majorHAnsi"/>
              <w:noProof/>
              <w:lang w:eastAsia="es-ES_tradnl"/>
            </w:rPr>
            <w:t xml:space="preserve"> </w:t>
          </w:r>
          <w:r w:rsidR="00212518" w:rsidRPr="00212518">
            <w:rPr>
              <w:rFonts w:asciiTheme="majorHAnsi" w:hAnsiTheme="majorHAnsi"/>
              <w:noProof/>
              <w:lang w:eastAsia="es-ES_tradnl"/>
            </w:rPr>
            <w:t>(DuFour, 2006, pp. 100-101)</w:t>
          </w:r>
          <w:r w:rsidR="0001147F" w:rsidRPr="003625D9">
            <w:rPr>
              <w:rFonts w:asciiTheme="majorHAnsi" w:hAnsiTheme="majorHAnsi"/>
              <w:lang w:eastAsia="es-ES_tradnl"/>
            </w:rPr>
            <w:fldChar w:fldCharType="end"/>
          </w:r>
        </w:sdtContent>
      </w:sdt>
    </w:p>
    <w:p w:rsidR="006C636A" w:rsidRPr="003625D9" w:rsidRDefault="006C636A" w:rsidP="006C636A">
      <w:pPr>
        <w:spacing w:line="480" w:lineRule="auto"/>
        <w:ind w:firstLine="708"/>
        <w:rPr>
          <w:rFonts w:asciiTheme="majorHAnsi" w:hAnsiTheme="majorHAnsi"/>
          <w:lang w:eastAsia="es-ES_tradnl"/>
        </w:rPr>
      </w:pPr>
      <w:r w:rsidRPr="003625D9">
        <w:rPr>
          <w:rFonts w:asciiTheme="majorHAnsi" w:hAnsiTheme="majorHAnsi"/>
          <w:lang w:eastAsia="es-ES_tradnl"/>
        </w:rPr>
        <w:t xml:space="preserve">Many of the </w:t>
      </w:r>
      <w:r w:rsidR="00FF095F" w:rsidRPr="003625D9">
        <w:rPr>
          <w:rFonts w:asciiTheme="majorHAnsi" w:hAnsiTheme="majorHAnsi"/>
          <w:lang w:eastAsia="es-ES_tradnl"/>
        </w:rPr>
        <w:t>instructional leadership team</w:t>
      </w:r>
      <w:r w:rsidRPr="003625D9">
        <w:rPr>
          <w:rFonts w:asciiTheme="majorHAnsi" w:hAnsiTheme="majorHAnsi"/>
          <w:lang w:eastAsia="es-ES_tradnl"/>
        </w:rPr>
        <w:t xml:space="preserve"> dispositions that warrant progress to school-wide practice can be facilitated through one bas</w:t>
      </w:r>
      <w:r w:rsidR="00C124D4">
        <w:rPr>
          <w:rFonts w:asciiTheme="majorHAnsi" w:hAnsiTheme="majorHAnsi"/>
          <w:lang w:eastAsia="es-ES_tradnl"/>
        </w:rPr>
        <w:t>ic task</w:t>
      </w:r>
      <w:r w:rsidR="00F93843">
        <w:rPr>
          <w:rFonts w:asciiTheme="majorHAnsi" w:hAnsiTheme="majorHAnsi"/>
          <w:lang w:eastAsia="es-ES_tradnl"/>
        </w:rPr>
        <w:t>:</w:t>
      </w:r>
      <w:r w:rsidR="001C6BFF">
        <w:rPr>
          <w:rFonts w:asciiTheme="majorHAnsi" w:hAnsiTheme="majorHAnsi"/>
          <w:lang w:eastAsia="es-ES_tradnl"/>
        </w:rPr>
        <w:t xml:space="preserve"> </w:t>
      </w:r>
      <w:r w:rsidRPr="003625D9">
        <w:rPr>
          <w:rFonts w:asciiTheme="majorHAnsi" w:hAnsiTheme="majorHAnsi"/>
          <w:lang w:eastAsia="es-ES_tradnl"/>
        </w:rPr>
        <w:t xml:space="preserve">effective communication. Specifically, I would use </w:t>
      </w:r>
      <w:r w:rsidR="00C124D4">
        <w:rPr>
          <w:rFonts w:asciiTheme="majorHAnsi" w:hAnsiTheme="majorHAnsi"/>
          <w:lang w:eastAsia="es-ES_tradnl"/>
        </w:rPr>
        <w:t xml:space="preserve">what is known as the internet “cloud” </w:t>
      </w:r>
      <w:r w:rsidRPr="003625D9">
        <w:rPr>
          <w:rFonts w:asciiTheme="majorHAnsi" w:hAnsiTheme="majorHAnsi"/>
          <w:lang w:eastAsia="es-ES_tradnl"/>
        </w:rPr>
        <w:t>a</w:t>
      </w:r>
      <w:r w:rsidR="00C124D4">
        <w:rPr>
          <w:rFonts w:asciiTheme="majorHAnsi" w:hAnsiTheme="majorHAnsi"/>
          <w:lang w:eastAsia="es-ES_tradnl"/>
        </w:rPr>
        <w:t>nd its</w:t>
      </w:r>
      <w:r w:rsidRPr="003625D9">
        <w:rPr>
          <w:rFonts w:asciiTheme="majorHAnsi" w:hAnsiTheme="majorHAnsi"/>
          <w:lang w:eastAsia="es-ES_tradnl"/>
        </w:rPr>
        <w:t xml:space="preserve"> free online software program called Google Docs Beta</w:t>
      </w:r>
      <w:r w:rsidR="00C124D4">
        <w:rPr>
          <w:rFonts w:asciiTheme="majorHAnsi" w:hAnsiTheme="majorHAnsi"/>
          <w:lang w:eastAsia="es-ES_tradnl"/>
        </w:rPr>
        <w:t xml:space="preserve"> (Zoho.com or Microsoft Office Live)</w:t>
      </w:r>
      <w:r w:rsidRPr="003625D9">
        <w:rPr>
          <w:rFonts w:asciiTheme="majorHAnsi" w:hAnsiTheme="majorHAnsi"/>
          <w:lang w:eastAsia="es-ES_tradnl"/>
        </w:rPr>
        <w:t xml:space="preserve"> as a discussion board and survey tool, which is not blocked by PPSD</w:t>
      </w:r>
      <w:sdt>
        <w:sdtPr>
          <w:rPr>
            <w:rFonts w:asciiTheme="majorHAnsi" w:hAnsiTheme="majorHAnsi"/>
            <w:lang w:eastAsia="es-ES_tradnl"/>
          </w:rPr>
          <w:id w:val="44112411"/>
          <w:citation/>
        </w:sdtPr>
        <w:sdtContent>
          <w:r w:rsidR="0001147F" w:rsidRPr="003625D9">
            <w:rPr>
              <w:rFonts w:asciiTheme="majorHAnsi" w:hAnsiTheme="majorHAnsi"/>
              <w:lang w:eastAsia="es-ES_tradnl"/>
            </w:rPr>
            <w:fldChar w:fldCharType="begin"/>
          </w:r>
          <w:r w:rsidRPr="003625D9">
            <w:rPr>
              <w:rFonts w:asciiTheme="majorHAnsi" w:hAnsiTheme="majorHAnsi"/>
              <w:lang w:eastAsia="es-ES_tradnl"/>
            </w:rPr>
            <w:instrText xml:space="preserve"> CITATION Goo09 \l 1033 </w:instrText>
          </w:r>
          <w:r w:rsidR="0001147F" w:rsidRPr="003625D9">
            <w:rPr>
              <w:rFonts w:asciiTheme="majorHAnsi" w:hAnsiTheme="majorHAnsi"/>
              <w:lang w:eastAsia="es-ES_tradnl"/>
            </w:rPr>
            <w:fldChar w:fldCharType="separate"/>
          </w:r>
          <w:r w:rsidR="00212518">
            <w:rPr>
              <w:rFonts w:asciiTheme="majorHAnsi" w:hAnsiTheme="majorHAnsi"/>
              <w:noProof/>
              <w:lang w:eastAsia="es-ES_tradnl"/>
            </w:rPr>
            <w:t xml:space="preserve"> </w:t>
          </w:r>
          <w:r w:rsidR="00212518" w:rsidRPr="00212518">
            <w:rPr>
              <w:rFonts w:asciiTheme="majorHAnsi" w:hAnsiTheme="majorHAnsi"/>
              <w:noProof/>
              <w:lang w:eastAsia="es-ES_tradnl"/>
            </w:rPr>
            <w:t>(Google, Inc.)</w:t>
          </w:r>
          <w:r w:rsidR="0001147F" w:rsidRPr="003625D9">
            <w:rPr>
              <w:rFonts w:asciiTheme="majorHAnsi" w:hAnsiTheme="majorHAnsi"/>
              <w:lang w:eastAsia="es-ES_tradnl"/>
            </w:rPr>
            <w:fldChar w:fldCharType="end"/>
          </w:r>
        </w:sdtContent>
      </w:sdt>
      <w:r w:rsidRPr="003625D9">
        <w:rPr>
          <w:rFonts w:asciiTheme="majorHAnsi" w:hAnsiTheme="majorHAnsi"/>
          <w:lang w:eastAsia="es-ES_tradnl"/>
        </w:rPr>
        <w:t xml:space="preserve">. I would teach all members this quick, efficient, and data rich tool to gather ethnographic information from colleagues virtually instantly. Google Docs is replete with automatic graphs for quick analysis and </w:t>
      </w:r>
      <w:r w:rsidR="00C124D4">
        <w:rPr>
          <w:rFonts w:asciiTheme="majorHAnsi" w:hAnsiTheme="majorHAnsi"/>
          <w:lang w:eastAsia="es-ES_tradnl"/>
        </w:rPr>
        <w:t>demonstration</w:t>
      </w:r>
      <w:r w:rsidRPr="003625D9">
        <w:rPr>
          <w:rFonts w:asciiTheme="majorHAnsi" w:hAnsiTheme="majorHAnsi"/>
          <w:lang w:eastAsia="es-ES_tradnl"/>
        </w:rPr>
        <w:t xml:space="preserve">. The SITs, PBGR team, the ninth grade team, and vertical content teams could communicate better with the MIT and vice versa through email, online discussion boards, and surveys in addition to agenda and meeting protocols already established. Through modeling first, I would </w:t>
      </w:r>
      <w:r w:rsidR="00B8568F">
        <w:rPr>
          <w:rFonts w:asciiTheme="majorHAnsi" w:hAnsiTheme="majorHAnsi"/>
          <w:lang w:eastAsia="es-ES_tradnl"/>
        </w:rPr>
        <w:t>require</w:t>
      </w:r>
      <w:r w:rsidRPr="003625D9">
        <w:rPr>
          <w:rFonts w:asciiTheme="majorHAnsi" w:hAnsiTheme="majorHAnsi"/>
          <w:lang w:eastAsia="es-ES_tradnl"/>
        </w:rPr>
        <w:t xml:space="preserve"> every teacher </w:t>
      </w:r>
      <w:r w:rsidRPr="003625D9">
        <w:rPr>
          <w:rFonts w:asciiTheme="majorHAnsi" w:hAnsiTheme="majorHAnsi"/>
          <w:lang w:eastAsia="es-ES_tradnl"/>
        </w:rPr>
        <w:lastRenderedPageBreak/>
        <w:t xml:space="preserve">leader </w:t>
      </w:r>
      <w:r w:rsidR="00B8568F">
        <w:rPr>
          <w:rFonts w:asciiTheme="majorHAnsi" w:hAnsiTheme="majorHAnsi"/>
          <w:lang w:eastAsia="es-ES_tradnl"/>
        </w:rPr>
        <w:t>to utilize</w:t>
      </w:r>
      <w:r w:rsidRPr="003625D9">
        <w:rPr>
          <w:rFonts w:asciiTheme="majorHAnsi" w:hAnsiTheme="majorHAnsi"/>
          <w:lang w:eastAsia="es-ES_tradnl"/>
        </w:rPr>
        <w:t xml:space="preserve"> this online tool with other teachers in their department by having each faculty member answer specific questions via computer. </w:t>
      </w:r>
    </w:p>
    <w:p w:rsidR="006C636A" w:rsidRPr="003625D9" w:rsidRDefault="0044235A" w:rsidP="006C636A">
      <w:pPr>
        <w:spacing w:line="480" w:lineRule="auto"/>
        <w:ind w:firstLine="708"/>
        <w:rPr>
          <w:rFonts w:asciiTheme="majorHAnsi" w:hAnsiTheme="majorHAnsi"/>
          <w:lang w:eastAsia="es-ES_tradnl"/>
        </w:rPr>
      </w:pPr>
      <w:r>
        <w:rPr>
          <w:rFonts w:asciiTheme="majorHAnsi" w:hAnsiTheme="majorHAnsi"/>
          <w:lang w:eastAsia="es-ES_tradnl"/>
        </w:rPr>
        <w:t xml:space="preserve">As principal and MIT director, </w:t>
      </w:r>
      <w:r w:rsidR="006C636A" w:rsidRPr="003625D9">
        <w:rPr>
          <w:rFonts w:asciiTheme="majorHAnsi" w:hAnsiTheme="majorHAnsi"/>
          <w:lang w:eastAsia="es-ES_tradnl"/>
        </w:rPr>
        <w:t>I would use the “Checklist for Personal Values” list to help create or foster situations where divergent or conflicting needs emerge, treating them as opportunities to explore and reconcile deeply held values and assumptions. After soliciting feedback via online surveys</w:t>
      </w:r>
      <w:r w:rsidR="00780F08">
        <w:rPr>
          <w:rFonts w:asciiTheme="majorHAnsi" w:hAnsiTheme="majorHAnsi"/>
          <w:lang w:eastAsia="es-ES_tradnl"/>
        </w:rPr>
        <w:t>,</w:t>
      </w:r>
      <w:r w:rsidR="006C636A" w:rsidRPr="003625D9">
        <w:rPr>
          <w:rFonts w:asciiTheme="majorHAnsi" w:hAnsiTheme="majorHAnsi"/>
          <w:lang w:eastAsia="es-ES_tradnl"/>
        </w:rPr>
        <w:t xml:space="preserve"> or </w:t>
      </w:r>
      <w:r w:rsidR="00B34FCA">
        <w:rPr>
          <w:rFonts w:asciiTheme="majorHAnsi" w:hAnsiTheme="majorHAnsi"/>
          <w:lang w:eastAsia="es-ES_tradnl"/>
        </w:rPr>
        <w:t xml:space="preserve">through a team activity known as Data on Display or the Spend Your Dots </w:t>
      </w:r>
      <w:r w:rsidR="006C636A" w:rsidRPr="003625D9">
        <w:rPr>
          <w:rFonts w:asciiTheme="majorHAnsi" w:hAnsiTheme="majorHAnsi"/>
          <w:lang w:eastAsia="es-ES_tradnl"/>
        </w:rPr>
        <w:t>activity</w:t>
      </w:r>
      <w:r w:rsidR="00B34FCA">
        <w:rPr>
          <w:rFonts w:asciiTheme="majorHAnsi" w:hAnsiTheme="majorHAnsi"/>
          <w:lang w:eastAsia="es-ES_tradnl"/>
        </w:rPr>
        <w:t xml:space="preserve"> described in Golden and Gall’s team toolkit</w:t>
      </w:r>
      <w:r w:rsidR="006C636A" w:rsidRPr="003625D9">
        <w:rPr>
          <w:rFonts w:asciiTheme="majorHAnsi" w:hAnsiTheme="majorHAnsi"/>
          <w:lang w:eastAsia="es-ES_tradnl"/>
        </w:rPr>
        <w:t>, I would demonstrate to the MIT that it can encourage and value staff members who represent perspectives different from those held by most, even if unpopular, by discussing what was included in the discussion boards</w:t>
      </w:r>
      <w:sdt>
        <w:sdtPr>
          <w:rPr>
            <w:rFonts w:asciiTheme="majorHAnsi" w:hAnsiTheme="majorHAnsi"/>
            <w:lang w:eastAsia="es-ES_tradnl"/>
          </w:rPr>
          <w:id w:val="15427394"/>
          <w:citation/>
        </w:sdtPr>
        <w:sdtContent>
          <w:r w:rsidR="0001147F">
            <w:rPr>
              <w:rFonts w:asciiTheme="majorHAnsi" w:hAnsiTheme="majorHAnsi"/>
              <w:lang w:eastAsia="es-ES_tradnl"/>
            </w:rPr>
            <w:fldChar w:fldCharType="begin"/>
          </w:r>
          <w:r w:rsidR="004642E9">
            <w:rPr>
              <w:rFonts w:asciiTheme="majorHAnsi" w:hAnsiTheme="majorHAnsi"/>
              <w:lang w:eastAsia="es-ES_tradnl"/>
            </w:rPr>
            <w:instrText xml:space="preserve"> CITATION Nan00 \p 146 \l 1033  </w:instrText>
          </w:r>
          <w:r w:rsidR="0001147F">
            <w:rPr>
              <w:rFonts w:asciiTheme="majorHAnsi" w:hAnsiTheme="majorHAnsi"/>
              <w:lang w:eastAsia="es-ES_tradnl"/>
            </w:rPr>
            <w:fldChar w:fldCharType="separate"/>
          </w:r>
          <w:r w:rsidR="00212518">
            <w:rPr>
              <w:rFonts w:asciiTheme="majorHAnsi" w:hAnsiTheme="majorHAnsi"/>
              <w:noProof/>
              <w:lang w:eastAsia="es-ES_tradnl"/>
            </w:rPr>
            <w:t xml:space="preserve"> </w:t>
          </w:r>
          <w:r w:rsidR="00212518" w:rsidRPr="00212518">
            <w:rPr>
              <w:rFonts w:asciiTheme="majorHAnsi" w:hAnsiTheme="majorHAnsi"/>
              <w:noProof/>
              <w:lang w:eastAsia="es-ES_tradnl"/>
            </w:rPr>
            <w:t>(Nancy Golden; Joyce P. Gall, 2000, p. 146)</w:t>
          </w:r>
          <w:r w:rsidR="0001147F">
            <w:rPr>
              <w:rFonts w:asciiTheme="majorHAnsi" w:hAnsiTheme="majorHAnsi"/>
              <w:lang w:eastAsia="es-ES_tradnl"/>
            </w:rPr>
            <w:fldChar w:fldCharType="end"/>
          </w:r>
        </w:sdtContent>
      </w:sdt>
      <w:r w:rsidR="006C636A" w:rsidRPr="003625D9">
        <w:rPr>
          <w:rFonts w:asciiTheme="majorHAnsi" w:hAnsiTheme="majorHAnsi"/>
          <w:lang w:eastAsia="es-ES_tradnl"/>
        </w:rPr>
        <w:t xml:space="preserve">. Once again, this is an issue of effective and holistic communication being realized through Google Docs Beta. This tool would slow down and assist the math interventions team to ponder the implementation of initiatives and programs to allow multiple feedback loops. </w:t>
      </w:r>
    </w:p>
    <w:p w:rsidR="006C636A" w:rsidRPr="003625D9" w:rsidRDefault="006C636A" w:rsidP="006C636A">
      <w:pPr>
        <w:spacing w:line="480" w:lineRule="auto"/>
        <w:ind w:firstLine="708"/>
        <w:rPr>
          <w:rFonts w:asciiTheme="majorHAnsi" w:hAnsiTheme="majorHAnsi"/>
          <w:lang w:eastAsia="es-ES_tradnl"/>
        </w:rPr>
      </w:pPr>
      <w:r w:rsidRPr="003625D9">
        <w:rPr>
          <w:rFonts w:asciiTheme="majorHAnsi" w:hAnsiTheme="majorHAnsi"/>
          <w:lang w:eastAsia="es-ES_tradnl"/>
        </w:rPr>
        <w:t xml:space="preserve">I would </w:t>
      </w:r>
      <w:r w:rsidR="00551FDD" w:rsidRPr="003625D9">
        <w:rPr>
          <w:rFonts w:asciiTheme="majorHAnsi" w:hAnsiTheme="majorHAnsi"/>
          <w:lang w:eastAsia="es-ES_tradnl"/>
        </w:rPr>
        <w:t xml:space="preserve">require that the MIT agenda </w:t>
      </w:r>
      <w:r w:rsidRPr="003625D9">
        <w:rPr>
          <w:rFonts w:asciiTheme="majorHAnsi" w:hAnsiTheme="majorHAnsi"/>
          <w:lang w:eastAsia="es-ES_tradnl"/>
        </w:rPr>
        <w:t xml:space="preserve">include the vision/mission statement </w:t>
      </w:r>
      <w:r w:rsidR="00551FDD" w:rsidRPr="003625D9">
        <w:rPr>
          <w:rFonts w:asciiTheme="majorHAnsi" w:hAnsiTheme="majorHAnsi"/>
          <w:lang w:eastAsia="es-ES_tradnl"/>
        </w:rPr>
        <w:t xml:space="preserve">and </w:t>
      </w:r>
      <w:r w:rsidRPr="003625D9">
        <w:rPr>
          <w:rFonts w:asciiTheme="majorHAnsi" w:hAnsiTheme="majorHAnsi"/>
          <w:lang w:eastAsia="es-ES_tradnl"/>
        </w:rPr>
        <w:t>link goals to it.  I would send out “Questions to Guide the Work of Your PLC” to the list serve, thereby all members would be ready to clarify the vision for our team and school, and reflect where we s</w:t>
      </w:r>
      <w:r w:rsidR="004642E9">
        <w:rPr>
          <w:rFonts w:asciiTheme="majorHAnsi" w:hAnsiTheme="majorHAnsi"/>
          <w:lang w:eastAsia="es-ES_tradnl"/>
        </w:rPr>
        <w:t>tand in September</w:t>
      </w:r>
      <w:r w:rsidRPr="003625D9">
        <w:rPr>
          <w:rFonts w:asciiTheme="majorHAnsi" w:hAnsiTheme="majorHAnsi"/>
          <w:lang w:eastAsia="es-ES_tradnl"/>
        </w:rPr>
        <w:t xml:space="preserve"> </w:t>
      </w:r>
      <w:sdt>
        <w:sdtPr>
          <w:rPr>
            <w:rFonts w:asciiTheme="majorHAnsi" w:hAnsiTheme="majorHAnsi"/>
            <w:lang w:eastAsia="es-ES_tradnl"/>
          </w:rPr>
          <w:id w:val="34930530"/>
          <w:citation/>
        </w:sdtPr>
        <w:sdtContent>
          <w:r w:rsidR="0001147F" w:rsidRPr="003625D9">
            <w:rPr>
              <w:rFonts w:asciiTheme="majorHAnsi" w:hAnsiTheme="majorHAnsi"/>
              <w:lang w:eastAsia="es-ES_tradnl"/>
            </w:rPr>
            <w:fldChar w:fldCharType="begin"/>
          </w:r>
          <w:r w:rsidRPr="003625D9">
            <w:rPr>
              <w:rFonts w:asciiTheme="majorHAnsi" w:hAnsiTheme="majorHAnsi"/>
              <w:lang w:eastAsia="es-ES_tradnl"/>
            </w:rPr>
            <w:instrText xml:space="preserve"> CITATION DuF06 \p 40-42 \l 1033  </w:instrText>
          </w:r>
          <w:r w:rsidR="0001147F" w:rsidRPr="003625D9">
            <w:rPr>
              <w:rFonts w:asciiTheme="majorHAnsi" w:hAnsiTheme="majorHAnsi"/>
              <w:lang w:eastAsia="es-ES_tradnl"/>
            </w:rPr>
            <w:fldChar w:fldCharType="separate"/>
          </w:r>
          <w:r w:rsidR="00212518" w:rsidRPr="00212518">
            <w:rPr>
              <w:rFonts w:asciiTheme="majorHAnsi" w:hAnsiTheme="majorHAnsi"/>
              <w:noProof/>
              <w:lang w:eastAsia="es-ES_tradnl"/>
            </w:rPr>
            <w:t>(DuFour, 2006, pp. 40-42)</w:t>
          </w:r>
          <w:r w:rsidR="0001147F" w:rsidRPr="003625D9">
            <w:rPr>
              <w:rFonts w:asciiTheme="majorHAnsi" w:hAnsiTheme="majorHAnsi"/>
              <w:lang w:eastAsia="es-ES_tradnl"/>
            </w:rPr>
            <w:fldChar w:fldCharType="end"/>
          </w:r>
        </w:sdtContent>
      </w:sdt>
      <w:r w:rsidR="00780F08">
        <w:rPr>
          <w:rFonts w:asciiTheme="majorHAnsi" w:hAnsiTheme="majorHAnsi"/>
          <w:lang w:eastAsia="es-ES_tradnl"/>
        </w:rPr>
        <w:t>.</w:t>
      </w:r>
      <w:r w:rsidRPr="003625D9">
        <w:rPr>
          <w:rFonts w:asciiTheme="majorHAnsi" w:hAnsiTheme="majorHAnsi"/>
          <w:lang w:eastAsia="es-ES_tradnl"/>
        </w:rPr>
        <w:t xml:space="preserve"> At the end of our meetings, I would have all members of the ILT complete a “Reflections of the Day” electronic form so we could guide our </w:t>
      </w:r>
      <w:r w:rsidR="00551FDD" w:rsidRPr="003625D9">
        <w:rPr>
          <w:rFonts w:asciiTheme="majorHAnsi" w:hAnsiTheme="majorHAnsi"/>
          <w:lang w:eastAsia="es-ES_tradnl"/>
        </w:rPr>
        <w:t>MIT</w:t>
      </w:r>
      <w:r w:rsidRPr="003625D9">
        <w:rPr>
          <w:rFonts w:asciiTheme="majorHAnsi" w:hAnsiTheme="majorHAnsi"/>
          <w:lang w:eastAsia="es-ES_tradnl"/>
        </w:rPr>
        <w:t xml:space="preserve"> discussions and focus. </w:t>
      </w:r>
    </w:p>
    <w:p w:rsidR="006C636A" w:rsidRPr="003625D9" w:rsidRDefault="006C636A" w:rsidP="006C636A">
      <w:pPr>
        <w:spacing w:line="480" w:lineRule="auto"/>
        <w:ind w:firstLine="708"/>
        <w:rPr>
          <w:rFonts w:asciiTheme="majorHAnsi" w:hAnsiTheme="majorHAnsi"/>
          <w:lang w:eastAsia="es-ES_tradnl"/>
        </w:rPr>
      </w:pPr>
      <w:r w:rsidRPr="003625D9">
        <w:rPr>
          <w:rFonts w:asciiTheme="majorHAnsi" w:hAnsiTheme="majorHAnsi"/>
          <w:lang w:eastAsia="es-ES_tradnl"/>
        </w:rPr>
        <w:t xml:space="preserve">An electronic and physical book of everything related to the </w:t>
      </w:r>
      <w:r w:rsidR="00551FDD" w:rsidRPr="003625D9">
        <w:rPr>
          <w:rFonts w:asciiTheme="majorHAnsi" w:hAnsiTheme="majorHAnsi"/>
          <w:lang w:eastAsia="es-ES_tradnl"/>
        </w:rPr>
        <w:t>MIT’s</w:t>
      </w:r>
      <w:r w:rsidRPr="003625D9">
        <w:rPr>
          <w:rFonts w:asciiTheme="majorHAnsi" w:hAnsiTheme="majorHAnsi"/>
          <w:lang w:eastAsia="es-ES_tradnl"/>
        </w:rPr>
        <w:t xml:space="preserve"> business would be available to all faculty members to review with the goal of inviting the faculty in discussions during department meetings. Any programs, policies, and practices will be field tested, piloted, and then implemented large scale only after electronic discussion boards have been exhausted and multiple perspectives have weighed in on </w:t>
      </w:r>
      <w:r w:rsidRPr="003625D9">
        <w:rPr>
          <w:rFonts w:asciiTheme="majorHAnsi" w:hAnsiTheme="majorHAnsi"/>
          <w:lang w:eastAsia="es-ES_tradnl"/>
        </w:rPr>
        <w:lastRenderedPageBreak/>
        <w:t xml:space="preserve">the initiative.  As </w:t>
      </w:r>
      <w:r w:rsidR="00551FDD" w:rsidRPr="003625D9">
        <w:rPr>
          <w:rFonts w:asciiTheme="majorHAnsi" w:hAnsiTheme="majorHAnsi"/>
          <w:lang w:eastAsia="es-ES_tradnl"/>
        </w:rPr>
        <w:t>principal</w:t>
      </w:r>
      <w:r w:rsidRPr="003625D9">
        <w:rPr>
          <w:rFonts w:asciiTheme="majorHAnsi" w:hAnsiTheme="majorHAnsi"/>
          <w:lang w:eastAsia="es-ES_tradnl"/>
        </w:rPr>
        <w:t xml:space="preserve">, I would engage the </w:t>
      </w:r>
      <w:r w:rsidR="00551FDD" w:rsidRPr="003625D9">
        <w:rPr>
          <w:rFonts w:asciiTheme="majorHAnsi" w:hAnsiTheme="majorHAnsi"/>
          <w:lang w:eastAsia="es-ES_tradnl"/>
        </w:rPr>
        <w:t>MIT</w:t>
      </w:r>
      <w:r w:rsidRPr="003625D9">
        <w:rPr>
          <w:rFonts w:asciiTheme="majorHAnsi" w:hAnsiTheme="majorHAnsi"/>
          <w:lang w:eastAsia="es-ES_tradnl"/>
        </w:rPr>
        <w:t xml:space="preserve"> in a trust and consensus building activity called “Called for a</w:t>
      </w:r>
      <w:r w:rsidR="00780F08">
        <w:rPr>
          <w:rFonts w:asciiTheme="majorHAnsi" w:hAnsiTheme="majorHAnsi"/>
          <w:lang w:eastAsia="es-ES_tradnl"/>
        </w:rPr>
        <w:t xml:space="preserve"> Power Sweep”, which can engage</w:t>
      </w:r>
      <w:r w:rsidRPr="003625D9">
        <w:rPr>
          <w:rFonts w:asciiTheme="majorHAnsi" w:hAnsiTheme="majorHAnsi"/>
          <w:lang w:eastAsia="es-ES_tradnl"/>
        </w:rPr>
        <w:t xml:space="preserve"> all ILT members in conversation about the degree to which goals and priorities are being addressed and implemented. This form of communications would use horizontal and vertical teams to uncover different perspectives and address questions about teaching, learning, and school improvement proposals.</w:t>
      </w:r>
      <w:sdt>
        <w:sdtPr>
          <w:rPr>
            <w:rFonts w:asciiTheme="majorHAnsi" w:hAnsiTheme="majorHAnsi"/>
            <w:lang w:eastAsia="es-ES_tradnl"/>
          </w:rPr>
          <w:id w:val="34930533"/>
          <w:citation/>
        </w:sdtPr>
        <w:sdtContent>
          <w:r w:rsidR="0001147F">
            <w:rPr>
              <w:rFonts w:asciiTheme="majorHAnsi" w:hAnsiTheme="majorHAnsi"/>
              <w:lang w:eastAsia="es-ES_tradnl"/>
            </w:rPr>
            <w:fldChar w:fldCharType="begin"/>
          </w:r>
          <w:r w:rsidR="004642E9">
            <w:rPr>
              <w:rFonts w:asciiTheme="majorHAnsi" w:hAnsiTheme="majorHAnsi"/>
              <w:lang w:eastAsia="es-ES_tradnl"/>
            </w:rPr>
            <w:instrText xml:space="preserve"> CITATION Gol00 \p 139 \l 1033  </w:instrText>
          </w:r>
          <w:r w:rsidR="0001147F">
            <w:rPr>
              <w:rFonts w:asciiTheme="majorHAnsi" w:hAnsiTheme="majorHAnsi"/>
              <w:lang w:eastAsia="es-ES_tradnl"/>
            </w:rPr>
            <w:fldChar w:fldCharType="separate"/>
          </w:r>
          <w:r w:rsidR="00212518">
            <w:rPr>
              <w:rFonts w:asciiTheme="majorHAnsi" w:hAnsiTheme="majorHAnsi"/>
              <w:noProof/>
              <w:lang w:eastAsia="es-ES_tradnl"/>
            </w:rPr>
            <w:t xml:space="preserve"> </w:t>
          </w:r>
          <w:r w:rsidR="00212518" w:rsidRPr="00212518">
            <w:rPr>
              <w:rFonts w:asciiTheme="majorHAnsi" w:hAnsiTheme="majorHAnsi"/>
              <w:noProof/>
              <w:lang w:eastAsia="es-ES_tradnl"/>
            </w:rPr>
            <w:t>(Golden &amp; Gall, 2000, p. 139)</w:t>
          </w:r>
          <w:r w:rsidR="0001147F">
            <w:rPr>
              <w:rFonts w:asciiTheme="majorHAnsi" w:hAnsiTheme="majorHAnsi"/>
              <w:lang w:eastAsia="es-ES_tradnl"/>
            </w:rPr>
            <w:fldChar w:fldCharType="end"/>
          </w:r>
        </w:sdtContent>
      </w:sdt>
    </w:p>
    <w:p w:rsidR="006C636A" w:rsidRPr="003625D9" w:rsidRDefault="006C636A" w:rsidP="006C636A">
      <w:pPr>
        <w:spacing w:line="480" w:lineRule="auto"/>
        <w:ind w:firstLine="708"/>
        <w:rPr>
          <w:rFonts w:asciiTheme="majorHAnsi" w:hAnsiTheme="majorHAnsi"/>
          <w:lang w:eastAsia="es-ES_tradnl"/>
        </w:rPr>
      </w:pPr>
      <w:r w:rsidRPr="003625D9">
        <w:rPr>
          <w:rFonts w:asciiTheme="majorHAnsi" w:hAnsiTheme="majorHAnsi"/>
          <w:lang w:eastAsia="es-ES_tradnl"/>
        </w:rPr>
        <w:t>I would collect the specific user friendly NECA</w:t>
      </w:r>
      <w:r w:rsidR="00FF095F" w:rsidRPr="003625D9">
        <w:rPr>
          <w:rFonts w:asciiTheme="majorHAnsi" w:hAnsiTheme="majorHAnsi"/>
          <w:lang w:eastAsia="es-ES_tradnl"/>
        </w:rPr>
        <w:t>P findings for analysis and set forth the</w:t>
      </w:r>
      <w:r w:rsidRPr="003625D9">
        <w:rPr>
          <w:rFonts w:asciiTheme="majorHAnsi" w:hAnsiTheme="majorHAnsi"/>
          <w:lang w:eastAsia="es-ES_tradnl"/>
        </w:rPr>
        <w:t xml:space="preserve"> major goal</w:t>
      </w:r>
      <w:r w:rsidR="00FF095F" w:rsidRPr="003625D9">
        <w:rPr>
          <w:rFonts w:asciiTheme="majorHAnsi" w:hAnsiTheme="majorHAnsi"/>
          <w:lang w:eastAsia="es-ES_tradnl"/>
        </w:rPr>
        <w:t xml:space="preserve"> of eliminating </w:t>
      </w:r>
      <w:r w:rsidR="004642E9">
        <w:rPr>
          <w:rFonts w:asciiTheme="majorHAnsi" w:hAnsiTheme="majorHAnsi"/>
          <w:lang w:eastAsia="es-ES_tradnl"/>
        </w:rPr>
        <w:t>deficiency</w:t>
      </w:r>
      <w:r w:rsidR="00FF095F" w:rsidRPr="003625D9">
        <w:rPr>
          <w:rFonts w:asciiTheme="majorHAnsi" w:hAnsiTheme="majorHAnsi"/>
          <w:lang w:eastAsia="es-ES_tradnl"/>
        </w:rPr>
        <w:t xml:space="preserve"> of pre-algebraic skills</w:t>
      </w:r>
      <w:r w:rsidRPr="003625D9">
        <w:rPr>
          <w:rFonts w:asciiTheme="majorHAnsi" w:hAnsiTheme="majorHAnsi"/>
          <w:lang w:eastAsia="es-ES_tradnl"/>
        </w:rPr>
        <w:t xml:space="preserve">. I would make this an ongoing agenda item throughout the year. In order for the </w:t>
      </w:r>
      <w:r w:rsidR="00551FDD" w:rsidRPr="003625D9">
        <w:rPr>
          <w:rFonts w:asciiTheme="majorHAnsi" w:hAnsiTheme="majorHAnsi"/>
          <w:lang w:eastAsia="es-ES_tradnl"/>
        </w:rPr>
        <w:t>MIT</w:t>
      </w:r>
      <w:r w:rsidRPr="003625D9">
        <w:rPr>
          <w:rFonts w:asciiTheme="majorHAnsi" w:hAnsiTheme="majorHAnsi"/>
          <w:lang w:eastAsia="es-ES_tradnl"/>
        </w:rPr>
        <w:t xml:space="preserve"> to focus on NECAP goals, first it needs to answer “Que</w:t>
      </w:r>
      <w:r w:rsidR="00551FDD" w:rsidRPr="003625D9">
        <w:rPr>
          <w:rFonts w:asciiTheme="majorHAnsi" w:hAnsiTheme="majorHAnsi"/>
          <w:lang w:eastAsia="es-ES_tradnl"/>
        </w:rPr>
        <w:t>stions to Guide the Work” of the MIT</w:t>
      </w:r>
      <w:r w:rsidR="00780F08">
        <w:rPr>
          <w:rFonts w:asciiTheme="majorHAnsi" w:hAnsiTheme="majorHAnsi"/>
          <w:lang w:eastAsia="es-ES_tradnl"/>
        </w:rPr>
        <w:t>. For example, “W</w:t>
      </w:r>
      <w:r w:rsidRPr="003625D9">
        <w:rPr>
          <w:rFonts w:asciiTheme="majorHAnsi" w:hAnsiTheme="majorHAnsi"/>
          <w:lang w:eastAsia="es-ES_tradnl"/>
        </w:rPr>
        <w:t>hat evidence do we have that we use the results of common assessments to identify students who require additional time and support?”</w:t>
      </w:r>
      <w:sdt>
        <w:sdtPr>
          <w:rPr>
            <w:rFonts w:asciiTheme="majorHAnsi" w:hAnsiTheme="majorHAnsi"/>
            <w:lang w:eastAsia="es-ES_tradnl"/>
          </w:rPr>
          <w:id w:val="34930534"/>
          <w:citation/>
        </w:sdtPr>
        <w:sdtContent>
          <w:r w:rsidR="0001147F" w:rsidRPr="003625D9">
            <w:rPr>
              <w:rFonts w:asciiTheme="majorHAnsi" w:hAnsiTheme="majorHAnsi"/>
              <w:lang w:eastAsia="es-ES_tradnl"/>
            </w:rPr>
            <w:fldChar w:fldCharType="begin"/>
          </w:r>
          <w:r w:rsidRPr="003625D9">
            <w:rPr>
              <w:rFonts w:asciiTheme="majorHAnsi" w:hAnsiTheme="majorHAnsi"/>
              <w:lang w:eastAsia="es-ES_tradnl"/>
            </w:rPr>
            <w:instrText xml:space="preserve"> CITATION DuF06 \p 68-69 \l 1033  </w:instrText>
          </w:r>
          <w:r w:rsidR="0001147F" w:rsidRPr="003625D9">
            <w:rPr>
              <w:rFonts w:asciiTheme="majorHAnsi" w:hAnsiTheme="majorHAnsi"/>
              <w:lang w:eastAsia="es-ES_tradnl"/>
            </w:rPr>
            <w:fldChar w:fldCharType="separate"/>
          </w:r>
          <w:r w:rsidR="00212518">
            <w:rPr>
              <w:rFonts w:asciiTheme="majorHAnsi" w:hAnsiTheme="majorHAnsi"/>
              <w:noProof/>
              <w:lang w:eastAsia="es-ES_tradnl"/>
            </w:rPr>
            <w:t xml:space="preserve"> </w:t>
          </w:r>
          <w:r w:rsidR="00212518" w:rsidRPr="00212518">
            <w:rPr>
              <w:rFonts w:asciiTheme="majorHAnsi" w:hAnsiTheme="majorHAnsi"/>
              <w:noProof/>
              <w:lang w:eastAsia="es-ES_tradnl"/>
            </w:rPr>
            <w:t>(DuFour, 2006, pp. 68-69)</w:t>
          </w:r>
          <w:r w:rsidR="0001147F" w:rsidRPr="003625D9">
            <w:rPr>
              <w:rFonts w:asciiTheme="majorHAnsi" w:hAnsiTheme="majorHAnsi"/>
              <w:lang w:eastAsia="es-ES_tradnl"/>
            </w:rPr>
            <w:fldChar w:fldCharType="end"/>
          </w:r>
        </w:sdtContent>
      </w:sdt>
      <w:r w:rsidRPr="003625D9">
        <w:rPr>
          <w:rFonts w:asciiTheme="majorHAnsi" w:hAnsiTheme="majorHAnsi"/>
          <w:lang w:eastAsia="es-ES_tradnl"/>
        </w:rPr>
        <w:t xml:space="preserve"> Currently the </w:t>
      </w:r>
      <w:r w:rsidR="00551FDD" w:rsidRPr="003625D9">
        <w:rPr>
          <w:rFonts w:asciiTheme="majorHAnsi" w:hAnsiTheme="majorHAnsi"/>
          <w:lang w:eastAsia="es-ES_tradnl"/>
        </w:rPr>
        <w:t>MIT</w:t>
      </w:r>
      <w:r w:rsidRPr="003625D9">
        <w:rPr>
          <w:rFonts w:asciiTheme="majorHAnsi" w:hAnsiTheme="majorHAnsi"/>
          <w:lang w:eastAsia="es-ES_tradnl"/>
        </w:rPr>
        <w:t xml:space="preserve"> facilitates the production of unit planning and assessment. However, common formative assessments need to be produced by the </w:t>
      </w:r>
      <w:r w:rsidR="00551FDD" w:rsidRPr="003625D9">
        <w:rPr>
          <w:rFonts w:asciiTheme="majorHAnsi" w:hAnsiTheme="majorHAnsi"/>
          <w:lang w:eastAsia="es-ES_tradnl"/>
        </w:rPr>
        <w:t>MIT</w:t>
      </w:r>
      <w:r w:rsidRPr="003625D9">
        <w:rPr>
          <w:rFonts w:asciiTheme="majorHAnsi" w:hAnsiTheme="majorHAnsi"/>
          <w:lang w:eastAsia="es-ES_tradnl"/>
        </w:rPr>
        <w:t xml:space="preserve"> and used as an immediate gauge for student intervention as early as three weeks. As leader</w:t>
      </w:r>
      <w:r w:rsidR="00780F08">
        <w:rPr>
          <w:rFonts w:asciiTheme="majorHAnsi" w:hAnsiTheme="majorHAnsi"/>
          <w:lang w:eastAsia="es-ES_tradnl"/>
        </w:rPr>
        <w:t>,</w:t>
      </w:r>
      <w:r w:rsidRPr="003625D9">
        <w:rPr>
          <w:rFonts w:asciiTheme="majorHAnsi" w:hAnsiTheme="majorHAnsi"/>
          <w:lang w:eastAsia="es-ES_tradnl"/>
        </w:rPr>
        <w:t xml:space="preserve"> I can guide the </w:t>
      </w:r>
      <w:r w:rsidR="00551FDD" w:rsidRPr="003625D9">
        <w:rPr>
          <w:rFonts w:asciiTheme="majorHAnsi" w:hAnsiTheme="majorHAnsi"/>
          <w:lang w:eastAsia="es-ES_tradnl"/>
        </w:rPr>
        <w:t>MIT</w:t>
      </w:r>
      <w:r w:rsidRPr="003625D9">
        <w:rPr>
          <w:rFonts w:asciiTheme="majorHAnsi" w:hAnsiTheme="majorHAnsi"/>
          <w:lang w:eastAsia="es-ES_tradnl"/>
        </w:rPr>
        <w:t xml:space="preserve"> to create SMART goals utilizing the format us</w:t>
      </w:r>
      <w:r w:rsidR="004642E9">
        <w:rPr>
          <w:rFonts w:asciiTheme="majorHAnsi" w:hAnsiTheme="majorHAnsi"/>
          <w:lang w:eastAsia="es-ES_tradnl"/>
        </w:rPr>
        <w:t xml:space="preserve">ed in Learning by Doing (p129). </w:t>
      </w:r>
      <w:r w:rsidRPr="003625D9">
        <w:rPr>
          <w:rFonts w:asciiTheme="majorHAnsi" w:hAnsiTheme="majorHAnsi"/>
          <w:lang w:eastAsia="es-ES_tradnl"/>
        </w:rPr>
        <w:t xml:space="preserve">Afterward, I would establish an online evaluation system that incorporates time for self-assessment and discussion of feedback from formative assessments before formal evaluation </w:t>
      </w:r>
      <w:r w:rsidR="00495AF4">
        <w:rPr>
          <w:rFonts w:asciiTheme="majorHAnsi" w:hAnsiTheme="majorHAnsi"/>
          <w:lang w:eastAsia="es-ES_tradnl"/>
        </w:rPr>
        <w:t>has</w:t>
      </w:r>
      <w:r w:rsidRPr="003625D9">
        <w:rPr>
          <w:rFonts w:asciiTheme="majorHAnsi" w:hAnsiTheme="majorHAnsi"/>
          <w:lang w:eastAsia="es-ES_tradnl"/>
        </w:rPr>
        <w:t xml:space="preserve"> begun. Periodic, informal, and formal conversations and other data (for example, observations, work samples, reflections) would enable the progress of the </w:t>
      </w:r>
      <w:r w:rsidR="00551FDD" w:rsidRPr="003625D9">
        <w:rPr>
          <w:rFonts w:asciiTheme="majorHAnsi" w:hAnsiTheme="majorHAnsi"/>
          <w:lang w:eastAsia="es-ES_tradnl"/>
        </w:rPr>
        <w:t>MIT</w:t>
      </w:r>
      <w:r w:rsidRPr="003625D9">
        <w:rPr>
          <w:rFonts w:asciiTheme="majorHAnsi" w:hAnsiTheme="majorHAnsi"/>
          <w:lang w:eastAsia="es-ES_tradnl"/>
        </w:rPr>
        <w:t xml:space="preserve"> to be tracked. </w:t>
      </w:r>
    </w:p>
    <w:p w:rsidR="00B47265" w:rsidRDefault="006C636A" w:rsidP="006C636A">
      <w:pPr>
        <w:spacing w:line="480" w:lineRule="auto"/>
        <w:ind w:firstLine="706"/>
        <w:rPr>
          <w:rFonts w:asciiTheme="majorHAnsi" w:hAnsiTheme="majorHAnsi"/>
          <w:lang w:eastAsia="es-ES_tradnl"/>
        </w:rPr>
      </w:pPr>
      <w:r w:rsidRPr="003625D9">
        <w:rPr>
          <w:rFonts w:asciiTheme="majorHAnsi" w:hAnsiTheme="majorHAnsi"/>
          <w:lang w:eastAsia="es-ES_tradnl"/>
        </w:rPr>
        <w:t xml:space="preserve">I would lead the </w:t>
      </w:r>
      <w:r w:rsidR="00551FDD" w:rsidRPr="003625D9">
        <w:rPr>
          <w:rFonts w:asciiTheme="majorHAnsi" w:hAnsiTheme="majorHAnsi"/>
          <w:lang w:eastAsia="es-ES_tradnl"/>
        </w:rPr>
        <w:t xml:space="preserve">math intervention </w:t>
      </w:r>
      <w:r w:rsidRPr="003625D9">
        <w:rPr>
          <w:rFonts w:asciiTheme="majorHAnsi" w:hAnsiTheme="majorHAnsi"/>
          <w:lang w:eastAsia="es-ES_tradnl"/>
        </w:rPr>
        <w:t xml:space="preserve">team to broker different kinds of relationships to help everyone learn from others by organizing and using varied groupings by (role, responsibility, client, or interest). I also would verbally promote activities such as peer coaching and explore different ways of accessing members' </w:t>
      </w:r>
      <w:r w:rsidRPr="003625D9">
        <w:rPr>
          <w:rFonts w:asciiTheme="majorHAnsi" w:hAnsiTheme="majorHAnsi"/>
          <w:lang w:eastAsia="es-ES_tradnl"/>
        </w:rPr>
        <w:lastRenderedPageBreak/>
        <w:t>expertise and work. Shared best practices workshops have paved the way at Hope to facilitate this for the ILT</w:t>
      </w:r>
      <w:r w:rsidR="00551FDD" w:rsidRPr="003625D9">
        <w:rPr>
          <w:rFonts w:asciiTheme="majorHAnsi" w:hAnsiTheme="majorHAnsi"/>
          <w:lang w:eastAsia="es-ES_tradnl"/>
        </w:rPr>
        <w:t xml:space="preserve"> so why would it not work for our MIT</w:t>
      </w:r>
      <w:r w:rsidRPr="003625D9">
        <w:rPr>
          <w:rFonts w:asciiTheme="majorHAnsi" w:hAnsiTheme="majorHAnsi"/>
          <w:lang w:eastAsia="es-ES_tradnl"/>
        </w:rPr>
        <w:t xml:space="preserve">. I would </w:t>
      </w:r>
      <w:r w:rsidR="00551FDD" w:rsidRPr="003625D9">
        <w:rPr>
          <w:rFonts w:asciiTheme="majorHAnsi" w:hAnsiTheme="majorHAnsi"/>
          <w:lang w:eastAsia="es-ES_tradnl"/>
        </w:rPr>
        <w:t>require that</w:t>
      </w:r>
      <w:r w:rsidRPr="003625D9">
        <w:rPr>
          <w:rFonts w:asciiTheme="majorHAnsi" w:hAnsiTheme="majorHAnsi"/>
          <w:lang w:eastAsia="es-ES_tradnl"/>
        </w:rPr>
        <w:t xml:space="preserve"> every member of the </w:t>
      </w:r>
      <w:r w:rsidR="00551FDD" w:rsidRPr="003625D9">
        <w:rPr>
          <w:rFonts w:asciiTheme="majorHAnsi" w:hAnsiTheme="majorHAnsi"/>
          <w:lang w:eastAsia="es-ES_tradnl"/>
        </w:rPr>
        <w:t>MIT</w:t>
      </w:r>
      <w:r w:rsidRPr="003625D9">
        <w:rPr>
          <w:rFonts w:asciiTheme="majorHAnsi" w:hAnsiTheme="majorHAnsi"/>
          <w:lang w:eastAsia="es-ES_tradnl"/>
        </w:rPr>
        <w:t xml:space="preserve"> facilitate a meeting</w:t>
      </w:r>
      <w:r w:rsidR="00551FDD" w:rsidRPr="003625D9">
        <w:rPr>
          <w:rFonts w:asciiTheme="majorHAnsi" w:hAnsiTheme="majorHAnsi"/>
          <w:lang w:eastAsia="es-ES_tradnl"/>
        </w:rPr>
        <w:t xml:space="preserve">. Each would </w:t>
      </w:r>
      <w:r w:rsidRPr="003625D9">
        <w:rPr>
          <w:rFonts w:asciiTheme="majorHAnsi" w:hAnsiTheme="majorHAnsi"/>
          <w:lang w:eastAsia="es-ES_tradnl"/>
        </w:rPr>
        <w:t xml:space="preserve">prepare a PowerPoint or presentation tied in to </w:t>
      </w:r>
      <w:r w:rsidR="00551FDD" w:rsidRPr="003625D9">
        <w:rPr>
          <w:rFonts w:asciiTheme="majorHAnsi" w:hAnsiTheme="majorHAnsi"/>
          <w:lang w:eastAsia="es-ES_tradnl"/>
        </w:rPr>
        <w:t>the vision of making all students algebra ready</w:t>
      </w:r>
      <w:r w:rsidRPr="003625D9">
        <w:rPr>
          <w:rFonts w:asciiTheme="majorHAnsi" w:hAnsiTheme="majorHAnsi"/>
          <w:lang w:eastAsia="es-ES_tradnl"/>
        </w:rPr>
        <w:t>.</w:t>
      </w:r>
    </w:p>
    <w:p w:rsidR="00F14E9F" w:rsidRDefault="00F14E9F" w:rsidP="006C636A">
      <w:pPr>
        <w:spacing w:line="480" w:lineRule="auto"/>
        <w:ind w:firstLine="706"/>
        <w:rPr>
          <w:rFonts w:asciiTheme="majorHAnsi" w:hAnsiTheme="majorHAnsi"/>
          <w:lang w:eastAsia="es-ES_tradnl"/>
        </w:rPr>
      </w:pPr>
      <w:r>
        <w:rPr>
          <w:rFonts w:asciiTheme="majorHAnsi" w:hAnsiTheme="majorHAnsi"/>
          <w:lang w:eastAsia="es-ES_tradnl"/>
        </w:rPr>
        <w:t>Another alternative to the MIT and a remediation course offering during the traditional day schedule could be a 9</w:t>
      </w:r>
      <w:r w:rsidRPr="00F14E9F">
        <w:rPr>
          <w:rFonts w:asciiTheme="majorHAnsi" w:hAnsiTheme="majorHAnsi"/>
          <w:vertAlign w:val="superscript"/>
          <w:lang w:eastAsia="es-ES_tradnl"/>
        </w:rPr>
        <w:t>th</w:t>
      </w:r>
      <w:r>
        <w:rPr>
          <w:rFonts w:asciiTheme="majorHAnsi" w:hAnsiTheme="majorHAnsi"/>
          <w:lang w:eastAsia="es-ES_tradnl"/>
        </w:rPr>
        <w:t xml:space="preserve"> </w:t>
      </w:r>
      <w:r w:rsidR="00780F08">
        <w:rPr>
          <w:rFonts w:asciiTheme="majorHAnsi" w:hAnsiTheme="majorHAnsi"/>
          <w:lang w:eastAsia="es-ES_tradnl"/>
        </w:rPr>
        <w:t xml:space="preserve">grade </w:t>
      </w:r>
      <w:r>
        <w:rPr>
          <w:rFonts w:asciiTheme="majorHAnsi" w:hAnsiTheme="majorHAnsi"/>
          <w:lang w:eastAsia="es-ES_tradnl"/>
        </w:rPr>
        <w:t xml:space="preserve">transition or remediation camps offered </w:t>
      </w:r>
      <w:r w:rsidR="00697AC1">
        <w:rPr>
          <w:rFonts w:asciiTheme="majorHAnsi" w:hAnsiTheme="majorHAnsi"/>
          <w:lang w:eastAsia="es-ES_tradnl"/>
        </w:rPr>
        <w:t>during a non-</w:t>
      </w:r>
      <w:r>
        <w:rPr>
          <w:rFonts w:asciiTheme="majorHAnsi" w:hAnsiTheme="majorHAnsi"/>
          <w:lang w:eastAsia="es-ES_tradnl"/>
        </w:rPr>
        <w:t xml:space="preserve">traditional </w:t>
      </w:r>
      <w:r w:rsidR="00697AC1">
        <w:rPr>
          <w:rFonts w:asciiTheme="majorHAnsi" w:hAnsiTheme="majorHAnsi"/>
          <w:lang w:eastAsia="es-ES_tradnl"/>
        </w:rPr>
        <w:t>schedule. Summers, weekends, and evenings could offer the more motivated students to achieve mastery of pre-algebraic concepts. These programs would include Volunteers in Providence and the local university students.</w:t>
      </w:r>
    </w:p>
    <w:p w:rsidR="00E5452B" w:rsidRPr="00E5452B" w:rsidRDefault="00D868FD" w:rsidP="00E5452B">
      <w:pPr>
        <w:spacing w:line="480" w:lineRule="auto"/>
        <w:ind w:firstLine="706"/>
        <w:rPr>
          <w:rFonts w:asciiTheme="majorHAnsi" w:hAnsiTheme="majorHAnsi"/>
          <w:color w:val="231F20"/>
        </w:rPr>
      </w:pPr>
      <w:r>
        <w:rPr>
          <w:rFonts w:asciiTheme="majorHAnsi" w:hAnsiTheme="majorHAnsi"/>
          <w:color w:val="231F20"/>
        </w:rPr>
        <w:t>The research clearly indicates that in an era of high stakes testing, the professional learning community that houses an effective instructional leadership team is t</w:t>
      </w:r>
      <w:r w:rsidR="00FF3DE2">
        <w:rPr>
          <w:rFonts w:asciiTheme="majorHAnsi" w:hAnsiTheme="majorHAnsi"/>
          <w:color w:val="231F20"/>
        </w:rPr>
        <w:t>he most effective vessel</w:t>
      </w:r>
      <w:r>
        <w:rPr>
          <w:rFonts w:asciiTheme="majorHAnsi" w:hAnsiTheme="majorHAnsi"/>
          <w:color w:val="231F20"/>
        </w:rPr>
        <w:t xml:space="preserve"> </w:t>
      </w:r>
      <w:r w:rsidR="00FF3DE2">
        <w:rPr>
          <w:rFonts w:asciiTheme="majorHAnsi" w:hAnsiTheme="majorHAnsi"/>
          <w:color w:val="231F20"/>
        </w:rPr>
        <w:t>for</w:t>
      </w:r>
      <w:r>
        <w:rPr>
          <w:rFonts w:asciiTheme="majorHAnsi" w:hAnsiTheme="majorHAnsi"/>
          <w:color w:val="231F20"/>
        </w:rPr>
        <w:t xml:space="preserve"> preparing all students for the world of work, the military, or college.  The principal is no longer the indifferent administrator aloof to concerns of </w:t>
      </w:r>
      <w:r w:rsidR="00780F08">
        <w:rPr>
          <w:rFonts w:asciiTheme="majorHAnsi" w:hAnsiTheme="majorHAnsi"/>
          <w:color w:val="231F20"/>
        </w:rPr>
        <w:t>curricular</w:t>
      </w:r>
      <w:r>
        <w:rPr>
          <w:rFonts w:asciiTheme="majorHAnsi" w:hAnsiTheme="majorHAnsi"/>
          <w:color w:val="231F20"/>
        </w:rPr>
        <w:t xml:space="preserve"> nature, but is the academic leader in chief responsible and accountable for ensuring pre-algebraic mastery and academic rigor. We found that ther</w:t>
      </w:r>
      <w:r w:rsidRPr="003625D9">
        <w:rPr>
          <w:rFonts w:asciiTheme="majorHAnsi" w:hAnsiTheme="majorHAnsi"/>
          <w:color w:val="231F20"/>
        </w:rPr>
        <w:t xml:space="preserve">e </w:t>
      </w:r>
      <w:r>
        <w:rPr>
          <w:rFonts w:asciiTheme="majorHAnsi" w:hAnsiTheme="majorHAnsi"/>
          <w:color w:val="231F20"/>
        </w:rPr>
        <w:t xml:space="preserve">are </w:t>
      </w:r>
      <w:r w:rsidRPr="003625D9">
        <w:rPr>
          <w:rFonts w:asciiTheme="majorHAnsi" w:hAnsiTheme="majorHAnsi"/>
          <w:color w:val="231F20"/>
        </w:rPr>
        <w:t xml:space="preserve">several steps our school can take to ensure pre-algebraic mastery and academic press with the goal of preparing our students for the world of college and/or work in the twenty first century. </w:t>
      </w:r>
      <w:r>
        <w:rPr>
          <w:rFonts w:asciiTheme="majorHAnsi" w:hAnsiTheme="majorHAnsi"/>
          <w:color w:val="231F20"/>
        </w:rPr>
        <w:t>Tracking has been detrimental, while ability grouping is a logical step in our era. A</w:t>
      </w:r>
      <w:r w:rsidR="00E5452B" w:rsidRPr="003625D9">
        <w:rPr>
          <w:rFonts w:asciiTheme="majorHAnsi" w:hAnsiTheme="majorHAnsi"/>
          <w:color w:val="231F20"/>
        </w:rPr>
        <w:t xml:space="preserve">ll students must be allowed to take a placement test or test out of the course and receive credit. Students must be afforded academically challenging courses in addition to basic math revamp courses, </w:t>
      </w:r>
      <w:r w:rsidR="00F041E4">
        <w:rPr>
          <w:rFonts w:asciiTheme="majorHAnsi" w:hAnsiTheme="majorHAnsi"/>
          <w:color w:val="231F20"/>
        </w:rPr>
        <w:t>such as</w:t>
      </w:r>
      <w:r w:rsidR="00E5452B" w:rsidRPr="003625D9">
        <w:rPr>
          <w:rFonts w:asciiTheme="majorHAnsi" w:hAnsiTheme="majorHAnsi"/>
          <w:color w:val="231F20"/>
        </w:rPr>
        <w:t xml:space="preserve"> advanced algebra. Guidance counselors and teachers must use this objective and subjective data to encourage students’ placement in college or career-preparatory classes that challenge students to their fullest potential. If these measures are not taken, an effort to ensure pre-algebraic mastery and </w:t>
      </w:r>
      <w:r w:rsidR="002A1348">
        <w:rPr>
          <w:rFonts w:asciiTheme="majorHAnsi" w:hAnsiTheme="majorHAnsi"/>
          <w:color w:val="231F20"/>
        </w:rPr>
        <w:t xml:space="preserve">academic </w:t>
      </w:r>
      <w:r w:rsidR="00E5452B" w:rsidRPr="003625D9">
        <w:rPr>
          <w:rFonts w:asciiTheme="majorHAnsi" w:hAnsiTheme="majorHAnsi"/>
          <w:color w:val="231F20"/>
        </w:rPr>
        <w:t xml:space="preserve">press will be substituted for academic busyness and pressure to just move students </w:t>
      </w:r>
      <w:r w:rsidR="00E5452B" w:rsidRPr="003625D9">
        <w:rPr>
          <w:rFonts w:asciiTheme="majorHAnsi" w:hAnsiTheme="majorHAnsi"/>
          <w:color w:val="231F20"/>
        </w:rPr>
        <w:lastRenderedPageBreak/>
        <w:t xml:space="preserve">along. This would not prepare students for </w:t>
      </w:r>
      <w:r>
        <w:rPr>
          <w:rFonts w:asciiTheme="majorHAnsi" w:hAnsiTheme="majorHAnsi"/>
          <w:color w:val="231F20"/>
        </w:rPr>
        <w:t>state tests</w:t>
      </w:r>
      <w:r w:rsidR="007B69A2">
        <w:rPr>
          <w:rFonts w:asciiTheme="majorHAnsi" w:hAnsiTheme="majorHAnsi"/>
          <w:color w:val="231F20"/>
        </w:rPr>
        <w:t xml:space="preserve">, </w:t>
      </w:r>
      <w:r w:rsidR="00E5452B" w:rsidRPr="003625D9">
        <w:rPr>
          <w:rFonts w:asciiTheme="majorHAnsi" w:hAnsiTheme="majorHAnsi"/>
          <w:color w:val="231F20"/>
        </w:rPr>
        <w:t xml:space="preserve">the world of college </w:t>
      </w:r>
      <w:r w:rsidR="002A1348">
        <w:rPr>
          <w:rFonts w:asciiTheme="majorHAnsi" w:hAnsiTheme="majorHAnsi"/>
          <w:color w:val="231F20"/>
        </w:rPr>
        <w:t>or career</w:t>
      </w:r>
      <w:r w:rsidR="00F13538">
        <w:rPr>
          <w:rFonts w:asciiTheme="majorHAnsi" w:hAnsiTheme="majorHAnsi"/>
          <w:color w:val="231F20"/>
        </w:rPr>
        <w:t xml:space="preserve"> given the current economic challenges we are facing in the 21</w:t>
      </w:r>
      <w:r w:rsidR="00F13538" w:rsidRPr="00F13538">
        <w:rPr>
          <w:rFonts w:asciiTheme="majorHAnsi" w:hAnsiTheme="majorHAnsi"/>
          <w:color w:val="231F20"/>
          <w:vertAlign w:val="superscript"/>
        </w:rPr>
        <w:t>st</w:t>
      </w:r>
      <w:r w:rsidR="00F13538">
        <w:rPr>
          <w:rFonts w:asciiTheme="majorHAnsi" w:hAnsiTheme="majorHAnsi"/>
          <w:color w:val="231F20"/>
        </w:rPr>
        <w:t xml:space="preserve"> century, scilicet, the Great Recession.</w:t>
      </w:r>
    </w:p>
    <w:p w:rsidR="00E875C1" w:rsidRPr="00E463F8" w:rsidRDefault="00E463F8" w:rsidP="007A3F90">
      <w:pPr>
        <w:spacing w:line="480" w:lineRule="auto"/>
        <w:ind w:firstLine="706"/>
        <w:jc w:val="center"/>
        <w:rPr>
          <w:rFonts w:asciiTheme="majorHAnsi" w:hAnsiTheme="majorHAnsi"/>
          <w:b/>
          <w:sz w:val="26"/>
          <w:szCs w:val="26"/>
          <w:lang w:eastAsia="es-ES_tradnl"/>
        </w:rPr>
      </w:pPr>
      <w:r w:rsidRPr="007A3F90">
        <w:rPr>
          <w:rFonts w:asciiTheme="majorHAnsi" w:hAnsiTheme="majorHAnsi"/>
          <w:b/>
          <w:sz w:val="26"/>
          <w:szCs w:val="26"/>
          <w:u w:val="single"/>
          <w:lang w:eastAsia="es-ES_tradnl"/>
        </w:rPr>
        <w:t>REFINE</w:t>
      </w:r>
      <w:r w:rsidR="00E875C1" w:rsidRPr="00E463F8">
        <w:rPr>
          <w:rFonts w:asciiTheme="majorHAnsi" w:hAnsiTheme="majorHAnsi"/>
          <w:b/>
          <w:sz w:val="26"/>
          <w:szCs w:val="26"/>
          <w:lang w:eastAsia="es-ES_tradnl"/>
        </w:rPr>
        <w:t xml:space="preserve"> FOCUS ITEMS FOR PAPER</w:t>
      </w:r>
      <w:r w:rsidRPr="00E463F8">
        <w:rPr>
          <w:rFonts w:asciiTheme="majorHAnsi" w:hAnsiTheme="majorHAnsi"/>
          <w:b/>
          <w:sz w:val="26"/>
          <w:szCs w:val="26"/>
          <w:lang w:eastAsia="es-ES_tradnl"/>
        </w:rPr>
        <w:t xml:space="preserve"> WITH OUR ADMINISTRATION TEAM</w:t>
      </w:r>
    </w:p>
    <w:p w:rsidR="00A16AD8" w:rsidRPr="00E463F8" w:rsidRDefault="007A3F90" w:rsidP="00A16AD8">
      <w:pPr>
        <w:pStyle w:val="NoSpacing"/>
        <w:numPr>
          <w:ilvl w:val="0"/>
          <w:numId w:val="2"/>
        </w:numPr>
        <w:rPr>
          <w:b/>
          <w:sz w:val="26"/>
          <w:szCs w:val="26"/>
          <w:lang w:val="en-US" w:eastAsia="es-ES_tradnl"/>
        </w:rPr>
      </w:pPr>
      <w:r>
        <w:rPr>
          <w:b/>
          <w:sz w:val="26"/>
          <w:szCs w:val="26"/>
          <w:lang w:val="en-US" w:eastAsia="es-ES_tradnl"/>
        </w:rPr>
        <w:t>REVIEW</w:t>
      </w:r>
      <w:r w:rsidR="00E875C1" w:rsidRPr="00E463F8">
        <w:rPr>
          <w:b/>
          <w:sz w:val="26"/>
          <w:szCs w:val="26"/>
          <w:lang w:val="en-US" w:eastAsia="es-ES_tradnl"/>
        </w:rPr>
        <w:t xml:space="preserve"> AT SPECIFIC PROBLEM SETS</w:t>
      </w:r>
    </w:p>
    <w:p w:rsidR="00E875C1" w:rsidRPr="00E463F8" w:rsidRDefault="006D0CA5" w:rsidP="00A16AD8">
      <w:pPr>
        <w:pStyle w:val="NoSpacing"/>
        <w:numPr>
          <w:ilvl w:val="0"/>
          <w:numId w:val="2"/>
        </w:numPr>
        <w:rPr>
          <w:b/>
          <w:sz w:val="26"/>
          <w:szCs w:val="26"/>
          <w:lang w:val="en-US" w:eastAsia="es-ES_tradnl"/>
        </w:rPr>
      </w:pPr>
      <w:r w:rsidRPr="00E463F8">
        <w:rPr>
          <w:b/>
          <w:sz w:val="26"/>
          <w:szCs w:val="26"/>
          <w:lang w:val="en-US" w:eastAsia="es-ES_tradnl"/>
        </w:rPr>
        <w:t xml:space="preserve">USE TAXOMONY TABLE TO </w:t>
      </w:r>
      <w:r w:rsidR="007A3F90">
        <w:rPr>
          <w:b/>
          <w:sz w:val="26"/>
          <w:szCs w:val="26"/>
          <w:lang w:val="en-US" w:eastAsia="es-ES_tradnl"/>
        </w:rPr>
        <w:t>AND</w:t>
      </w:r>
      <w:r w:rsidR="00E875C1" w:rsidRPr="00E463F8">
        <w:rPr>
          <w:b/>
          <w:sz w:val="26"/>
          <w:szCs w:val="26"/>
          <w:lang w:val="en-US" w:eastAsia="es-ES_tradnl"/>
        </w:rPr>
        <w:t xml:space="preserve"> PROBLEMS WITH ALIGNMENT OF STANDARDS, GSE/GLE,</w:t>
      </w:r>
      <w:r w:rsidRPr="00E463F8">
        <w:rPr>
          <w:b/>
          <w:sz w:val="26"/>
          <w:szCs w:val="26"/>
          <w:lang w:val="en-US" w:eastAsia="es-ES_tradnl"/>
        </w:rPr>
        <w:t xml:space="preserve"> AND OBJECTIVES</w:t>
      </w:r>
      <w:r w:rsidR="001F0041" w:rsidRPr="00E463F8">
        <w:rPr>
          <w:b/>
          <w:sz w:val="26"/>
          <w:szCs w:val="26"/>
          <w:lang w:val="en-US" w:eastAsia="es-ES_tradnl"/>
        </w:rPr>
        <w:t xml:space="preserve"> (MY TEAM WILL WORK TOGETHER)</w:t>
      </w:r>
    </w:p>
    <w:p w:rsidR="00E875C1" w:rsidRPr="00E463F8" w:rsidRDefault="007A3F90" w:rsidP="00A16AD8">
      <w:pPr>
        <w:pStyle w:val="NoSpacing"/>
        <w:numPr>
          <w:ilvl w:val="0"/>
          <w:numId w:val="2"/>
        </w:numPr>
        <w:rPr>
          <w:b/>
          <w:sz w:val="26"/>
          <w:szCs w:val="26"/>
          <w:lang w:val="en-US" w:eastAsia="es-ES_tradnl"/>
        </w:rPr>
      </w:pPr>
      <w:r>
        <w:rPr>
          <w:b/>
          <w:sz w:val="26"/>
          <w:szCs w:val="26"/>
          <w:lang w:val="en-US" w:eastAsia="es-ES_tradnl"/>
        </w:rPr>
        <w:t xml:space="preserve">REVIEW </w:t>
      </w:r>
      <w:r w:rsidR="00E875C1" w:rsidRPr="00E463F8">
        <w:rPr>
          <w:b/>
          <w:sz w:val="26"/>
          <w:szCs w:val="26"/>
          <w:lang w:val="en-US" w:eastAsia="es-ES_tradnl"/>
        </w:rPr>
        <w:t xml:space="preserve">PROVIDE SPECIFIC LESSONS THAT CAN BE USED </w:t>
      </w:r>
    </w:p>
    <w:p w:rsidR="00E875C1" w:rsidRPr="00E463F8" w:rsidRDefault="007A3F90" w:rsidP="00E875C1">
      <w:pPr>
        <w:pStyle w:val="NoSpacing"/>
        <w:numPr>
          <w:ilvl w:val="0"/>
          <w:numId w:val="2"/>
        </w:numPr>
        <w:rPr>
          <w:b/>
          <w:sz w:val="26"/>
          <w:szCs w:val="26"/>
          <w:lang w:val="en-US" w:eastAsia="es-ES_tradnl"/>
        </w:rPr>
      </w:pPr>
      <w:r>
        <w:rPr>
          <w:b/>
          <w:sz w:val="26"/>
          <w:szCs w:val="26"/>
          <w:lang w:val="en-US" w:eastAsia="es-ES_tradnl"/>
        </w:rPr>
        <w:t xml:space="preserve">REVIEW </w:t>
      </w:r>
      <w:r w:rsidR="00E875C1" w:rsidRPr="00E463F8">
        <w:rPr>
          <w:b/>
          <w:sz w:val="26"/>
          <w:szCs w:val="26"/>
          <w:lang w:val="en-US" w:eastAsia="es-ES_tradnl"/>
        </w:rPr>
        <w:t xml:space="preserve">FOCUS ON SMART </w:t>
      </w:r>
      <w:r w:rsidR="003A6FA2" w:rsidRPr="00E463F8">
        <w:rPr>
          <w:b/>
          <w:sz w:val="26"/>
          <w:szCs w:val="26"/>
          <w:lang w:val="en-US" w:eastAsia="es-ES_tradnl"/>
        </w:rPr>
        <w:t xml:space="preserve">GOALS–specific, measurable, attainable, results oriented and time-bound </w:t>
      </w:r>
      <w:r w:rsidR="00E875C1" w:rsidRPr="00E463F8">
        <w:rPr>
          <w:b/>
          <w:sz w:val="26"/>
          <w:szCs w:val="26"/>
          <w:lang w:val="en-US" w:eastAsia="es-ES_tradnl"/>
        </w:rPr>
        <w:t>GOALS</w:t>
      </w:r>
    </w:p>
    <w:p w:rsidR="00A16AD8" w:rsidRPr="00E875C1" w:rsidRDefault="00A16AD8" w:rsidP="00A16AD8">
      <w:pPr>
        <w:pStyle w:val="NoSpacing"/>
        <w:rPr>
          <w:color w:val="231F20"/>
          <w:lang w:val="en-US"/>
        </w:rPr>
      </w:pPr>
    </w:p>
    <w:p w:rsidR="00F741E4" w:rsidRPr="003625D9" w:rsidRDefault="00F741E4" w:rsidP="001F1468">
      <w:pPr>
        <w:spacing w:line="480" w:lineRule="auto"/>
        <w:ind w:firstLine="706"/>
        <w:rPr>
          <w:rFonts w:asciiTheme="majorHAnsi" w:hAnsiTheme="majorHAnsi"/>
          <w:color w:val="231F20"/>
        </w:rPr>
      </w:pPr>
    </w:p>
    <w:p w:rsidR="0078391C" w:rsidRDefault="0078391C" w:rsidP="0078391C">
      <w:pPr>
        <w:spacing w:line="480" w:lineRule="auto"/>
        <w:ind w:firstLine="706"/>
        <w:rPr>
          <w:rFonts w:asciiTheme="majorHAnsi" w:hAnsiTheme="majorHAnsi"/>
          <w:color w:val="231F20"/>
        </w:rPr>
      </w:pPr>
    </w:p>
    <w:p w:rsidR="00495AF4" w:rsidRDefault="00495AF4" w:rsidP="0078391C">
      <w:pPr>
        <w:spacing w:line="480" w:lineRule="auto"/>
        <w:ind w:firstLine="706"/>
        <w:rPr>
          <w:rFonts w:asciiTheme="majorHAnsi" w:hAnsiTheme="majorHAnsi"/>
          <w:color w:val="231F20"/>
        </w:rPr>
      </w:pPr>
    </w:p>
    <w:p w:rsidR="0040670A" w:rsidRDefault="0040670A" w:rsidP="0078391C">
      <w:pPr>
        <w:spacing w:line="480" w:lineRule="auto"/>
        <w:ind w:firstLine="706"/>
        <w:rPr>
          <w:rFonts w:asciiTheme="majorHAnsi" w:hAnsiTheme="majorHAnsi"/>
          <w:color w:val="231F20"/>
        </w:rPr>
      </w:pPr>
    </w:p>
    <w:p w:rsidR="0040670A" w:rsidRDefault="0040670A" w:rsidP="0078391C">
      <w:pPr>
        <w:spacing w:line="480" w:lineRule="auto"/>
        <w:ind w:firstLine="706"/>
        <w:rPr>
          <w:rFonts w:asciiTheme="majorHAnsi" w:hAnsiTheme="majorHAnsi"/>
          <w:color w:val="231F20"/>
        </w:rPr>
      </w:pPr>
    </w:p>
    <w:p w:rsidR="0040670A" w:rsidRDefault="0040670A" w:rsidP="0078391C">
      <w:pPr>
        <w:spacing w:line="480" w:lineRule="auto"/>
        <w:ind w:firstLine="706"/>
        <w:rPr>
          <w:rFonts w:asciiTheme="majorHAnsi" w:hAnsiTheme="majorHAnsi"/>
          <w:color w:val="231F20"/>
        </w:rPr>
      </w:pPr>
    </w:p>
    <w:p w:rsidR="0040670A" w:rsidRDefault="0040670A" w:rsidP="0078391C">
      <w:pPr>
        <w:spacing w:line="480" w:lineRule="auto"/>
        <w:ind w:firstLine="706"/>
        <w:rPr>
          <w:rFonts w:asciiTheme="majorHAnsi" w:hAnsiTheme="majorHAnsi"/>
          <w:color w:val="231F20"/>
        </w:rPr>
      </w:pPr>
    </w:p>
    <w:p w:rsidR="0040670A" w:rsidRDefault="0040670A" w:rsidP="0078391C">
      <w:pPr>
        <w:spacing w:line="480" w:lineRule="auto"/>
        <w:ind w:firstLine="706"/>
        <w:rPr>
          <w:rFonts w:asciiTheme="majorHAnsi" w:hAnsiTheme="majorHAnsi"/>
          <w:color w:val="231F20"/>
        </w:rPr>
      </w:pPr>
    </w:p>
    <w:p w:rsidR="0040670A" w:rsidRDefault="0040670A" w:rsidP="0078391C">
      <w:pPr>
        <w:spacing w:line="480" w:lineRule="auto"/>
        <w:ind w:firstLine="706"/>
        <w:rPr>
          <w:rFonts w:asciiTheme="majorHAnsi" w:hAnsiTheme="majorHAnsi"/>
          <w:color w:val="231F20"/>
        </w:rPr>
      </w:pPr>
    </w:p>
    <w:p w:rsidR="0040670A" w:rsidRDefault="0040670A" w:rsidP="0078391C">
      <w:pPr>
        <w:spacing w:line="480" w:lineRule="auto"/>
        <w:ind w:firstLine="706"/>
        <w:rPr>
          <w:rFonts w:asciiTheme="majorHAnsi" w:hAnsiTheme="majorHAnsi"/>
          <w:color w:val="231F20"/>
        </w:rPr>
      </w:pPr>
    </w:p>
    <w:p w:rsidR="0040670A" w:rsidRDefault="0040670A" w:rsidP="0078391C">
      <w:pPr>
        <w:spacing w:line="480" w:lineRule="auto"/>
        <w:ind w:firstLine="706"/>
        <w:rPr>
          <w:rFonts w:asciiTheme="majorHAnsi" w:hAnsiTheme="majorHAnsi"/>
          <w:color w:val="231F20"/>
        </w:rPr>
      </w:pPr>
    </w:p>
    <w:p w:rsidR="0040670A" w:rsidRDefault="0040670A" w:rsidP="0078391C">
      <w:pPr>
        <w:spacing w:line="480" w:lineRule="auto"/>
        <w:ind w:firstLine="706"/>
        <w:rPr>
          <w:rFonts w:asciiTheme="majorHAnsi" w:hAnsiTheme="majorHAnsi"/>
          <w:color w:val="231F20"/>
        </w:rPr>
      </w:pPr>
    </w:p>
    <w:p w:rsidR="0040670A" w:rsidRDefault="0040670A" w:rsidP="0078391C">
      <w:pPr>
        <w:spacing w:line="480" w:lineRule="auto"/>
        <w:ind w:firstLine="706"/>
        <w:rPr>
          <w:rFonts w:asciiTheme="majorHAnsi" w:hAnsiTheme="majorHAnsi"/>
          <w:color w:val="231F20"/>
        </w:rPr>
      </w:pPr>
    </w:p>
    <w:p w:rsidR="0040670A" w:rsidRDefault="0040670A" w:rsidP="0078391C">
      <w:pPr>
        <w:spacing w:line="480" w:lineRule="auto"/>
        <w:ind w:firstLine="706"/>
        <w:rPr>
          <w:rFonts w:asciiTheme="majorHAnsi" w:hAnsiTheme="majorHAnsi"/>
          <w:color w:val="231F20"/>
        </w:rPr>
      </w:pPr>
    </w:p>
    <w:p w:rsidR="0040670A" w:rsidRDefault="0040670A" w:rsidP="0078391C">
      <w:pPr>
        <w:spacing w:line="480" w:lineRule="auto"/>
        <w:ind w:firstLine="706"/>
        <w:rPr>
          <w:rFonts w:asciiTheme="majorHAnsi" w:hAnsiTheme="majorHAnsi"/>
          <w:color w:val="231F20"/>
        </w:rPr>
      </w:pPr>
    </w:p>
    <w:p w:rsidR="0040670A" w:rsidRDefault="0040670A" w:rsidP="0078391C">
      <w:pPr>
        <w:spacing w:line="480" w:lineRule="auto"/>
        <w:ind w:firstLine="706"/>
        <w:rPr>
          <w:rFonts w:asciiTheme="majorHAnsi" w:hAnsiTheme="majorHAnsi"/>
          <w:color w:val="231F20"/>
        </w:rPr>
      </w:pPr>
    </w:p>
    <w:p w:rsidR="0040670A" w:rsidRDefault="0040670A" w:rsidP="0078391C">
      <w:pPr>
        <w:spacing w:line="480" w:lineRule="auto"/>
        <w:ind w:firstLine="706"/>
        <w:rPr>
          <w:rFonts w:asciiTheme="majorHAnsi" w:hAnsiTheme="majorHAnsi"/>
          <w:color w:val="231F20"/>
        </w:rPr>
      </w:pPr>
    </w:p>
    <w:sdt>
      <w:sdtPr>
        <w:rPr>
          <w:rFonts w:asciiTheme="minorHAnsi" w:eastAsia="Times New Roman" w:hAnsiTheme="minorHAnsi" w:cs="Times New Roman"/>
          <w:b w:val="0"/>
          <w:bCs w:val="0"/>
          <w:color w:val="auto"/>
          <w:sz w:val="24"/>
          <w:szCs w:val="24"/>
          <w:lang w:val="en-US"/>
        </w:rPr>
        <w:id w:val="129205223"/>
        <w:docPartObj>
          <w:docPartGallery w:val="Bibliographies"/>
          <w:docPartUnique/>
        </w:docPartObj>
      </w:sdtPr>
      <w:sdtEndPr>
        <w:rPr>
          <w:rFonts w:eastAsiaTheme="minorHAnsi" w:cstheme="minorBidi"/>
          <w:sz w:val="22"/>
          <w:szCs w:val="22"/>
          <w:lang w:val="es-ES_tradnl"/>
        </w:rPr>
      </w:sdtEndPr>
      <w:sdtContent>
        <w:p w:rsidR="00FE6469" w:rsidRPr="003625D9" w:rsidRDefault="00FE6469" w:rsidP="0040670A">
          <w:pPr>
            <w:pStyle w:val="Heading1"/>
            <w:jc w:val="center"/>
            <w:rPr>
              <w:sz w:val="24"/>
              <w:lang w:val="en-US"/>
            </w:rPr>
          </w:pPr>
          <w:r w:rsidRPr="003625D9">
            <w:rPr>
              <w:sz w:val="24"/>
              <w:lang w:val="en-US"/>
            </w:rPr>
            <w:t>Bibliography</w:t>
          </w:r>
        </w:p>
        <w:sdt>
          <w:sdtPr>
            <w:rPr>
              <w:rFonts w:asciiTheme="majorHAnsi" w:eastAsia="Times New Roman" w:hAnsiTheme="majorHAnsi" w:cs="Times New Roman"/>
              <w:sz w:val="24"/>
              <w:szCs w:val="24"/>
              <w:lang w:val="en-US"/>
            </w:rPr>
            <w:id w:val="111145805"/>
            <w:bibliography/>
          </w:sdtPr>
          <w:sdtEndPr>
            <w:rPr>
              <w:rFonts w:eastAsiaTheme="minorHAnsi" w:cstheme="minorBidi"/>
              <w:sz w:val="22"/>
              <w:szCs w:val="22"/>
              <w:lang w:val="es-ES_tradnl"/>
            </w:rPr>
          </w:sdtEndPr>
          <w:sdtContent>
            <w:p w:rsidR="00212518" w:rsidRDefault="0001147F" w:rsidP="00212518">
              <w:pPr>
                <w:pStyle w:val="Bibliography"/>
                <w:rPr>
                  <w:noProof/>
                  <w:lang w:val="en-US"/>
                </w:rPr>
              </w:pPr>
              <w:r w:rsidRPr="0001147F">
                <w:rPr>
                  <w:rFonts w:asciiTheme="majorHAnsi" w:hAnsiTheme="majorHAnsi"/>
                  <w:sz w:val="24"/>
                </w:rPr>
                <w:fldChar w:fldCharType="begin"/>
              </w:r>
              <w:r w:rsidR="00FE6469" w:rsidRPr="003625D9">
                <w:rPr>
                  <w:rFonts w:asciiTheme="majorHAnsi" w:hAnsiTheme="majorHAnsi"/>
                  <w:sz w:val="24"/>
                  <w:lang w:val="en-US"/>
                </w:rPr>
                <w:instrText xml:space="preserve"> BIBLIOGRAPHY </w:instrText>
              </w:r>
              <w:r w:rsidRPr="0001147F">
                <w:rPr>
                  <w:rFonts w:asciiTheme="majorHAnsi" w:hAnsiTheme="majorHAnsi"/>
                  <w:sz w:val="24"/>
                </w:rPr>
                <w:fldChar w:fldCharType="separate"/>
              </w:r>
              <w:r w:rsidR="00212518">
                <w:rPr>
                  <w:noProof/>
                  <w:lang w:val="en-US"/>
                </w:rPr>
                <w:t xml:space="preserve">America's Choice. (2009, 10 14). </w:t>
              </w:r>
              <w:r w:rsidR="00212518">
                <w:rPr>
                  <w:i/>
                  <w:iCs/>
                  <w:noProof/>
                  <w:lang w:val="en-US"/>
                </w:rPr>
                <w:t>Ramp-Up to Algebra: California’s Algebra Readiness Solution.</w:t>
              </w:r>
              <w:r w:rsidR="00212518">
                <w:rPr>
                  <w:noProof/>
                  <w:lang w:val="en-US"/>
                </w:rPr>
                <w:t xml:space="preserve"> Retrieved 10 14, 2009, from NCEE: http://www.ncee.org/acsd/math/210a.jsp</w:t>
              </w:r>
            </w:p>
            <w:p w:rsidR="00212518" w:rsidRDefault="00212518" w:rsidP="00212518">
              <w:pPr>
                <w:pStyle w:val="Bibliography"/>
                <w:rPr>
                  <w:noProof/>
                  <w:lang w:val="en-US"/>
                </w:rPr>
              </w:pPr>
              <w:r>
                <w:rPr>
                  <w:noProof/>
                  <w:lang w:val="en-US"/>
                </w:rPr>
                <w:t xml:space="preserve">Balfanz, R., Legters, N., &amp; Jordan, W. (2004). Catching Up: Effect of the Talent Development Ninth-Grade Instructional Interventions in Reading and Mathematics inHigh-Poverty High Schools. </w:t>
              </w:r>
              <w:r>
                <w:rPr>
                  <w:i/>
                  <w:iCs/>
                  <w:noProof/>
                  <w:lang w:val="en-US"/>
                </w:rPr>
                <w:t>NASSP Bulletin</w:t>
              </w:r>
              <w:r>
                <w:rPr>
                  <w:noProof/>
                  <w:lang w:val="en-US"/>
                </w:rPr>
                <w:t xml:space="preserve"> .</w:t>
              </w:r>
            </w:p>
            <w:p w:rsidR="00212518" w:rsidRDefault="00212518" w:rsidP="00212518">
              <w:pPr>
                <w:pStyle w:val="Bibliography"/>
                <w:rPr>
                  <w:noProof/>
                  <w:lang w:val="en-US"/>
                </w:rPr>
              </w:pPr>
              <w:r>
                <w:rPr>
                  <w:noProof/>
                  <w:lang w:val="en-US"/>
                </w:rPr>
                <w:t xml:space="preserve">Committee for Economic Development. (2003). </w:t>
              </w:r>
              <w:r>
                <w:rPr>
                  <w:i/>
                  <w:iCs/>
                  <w:noProof/>
                  <w:lang w:val="en-US"/>
                </w:rPr>
                <w:t>Learning for the Future: Changing the Culture of Math and Science.</w:t>
              </w:r>
              <w:r>
                <w:rPr>
                  <w:noProof/>
                  <w:lang w:val="en-US"/>
                </w:rPr>
                <w:t xml:space="preserve"> New York, NY: Research and Policy Committee of the Committe for Economic Development.</w:t>
              </w:r>
            </w:p>
            <w:p w:rsidR="00212518" w:rsidRDefault="00212518" w:rsidP="00212518">
              <w:pPr>
                <w:pStyle w:val="Bibliography"/>
                <w:rPr>
                  <w:noProof/>
                  <w:lang w:val="en-US"/>
                </w:rPr>
              </w:pPr>
              <w:r>
                <w:rPr>
                  <w:i/>
                  <w:iCs/>
                  <w:noProof/>
                  <w:lang w:val="en-US"/>
                </w:rPr>
                <w:t>Common Core State Mathematics Standards for College and Work.</w:t>
              </w:r>
              <w:r>
                <w:rPr>
                  <w:noProof/>
                  <w:lang w:val="en-US"/>
                </w:rPr>
                <w:t xml:space="preserve"> (09, 07). Retrieved 10 16, 2009, from Corestandards.net: http://www.corestandards.net/Math/MathExamples.pdf</w:t>
              </w:r>
            </w:p>
            <w:p w:rsidR="00212518" w:rsidRDefault="00212518" w:rsidP="00212518">
              <w:pPr>
                <w:pStyle w:val="Bibliography"/>
                <w:rPr>
                  <w:noProof/>
                  <w:lang w:val="en-US"/>
                </w:rPr>
              </w:pPr>
              <w:r>
                <w:rPr>
                  <w:noProof/>
                  <w:lang w:val="en-US"/>
                </w:rPr>
                <w:t xml:space="preserve">DuFour, D. E. (2006). </w:t>
              </w:r>
              <w:r>
                <w:rPr>
                  <w:i/>
                  <w:iCs/>
                  <w:noProof/>
                  <w:lang w:val="en-US"/>
                </w:rPr>
                <w:t>Learning by Doing.</w:t>
              </w:r>
              <w:r>
                <w:rPr>
                  <w:noProof/>
                  <w:lang w:val="en-US"/>
                </w:rPr>
                <w:t xml:space="preserve"> Bloomington, IN: Solution Tree.</w:t>
              </w:r>
            </w:p>
            <w:p w:rsidR="00212518" w:rsidRDefault="00212518" w:rsidP="00212518">
              <w:pPr>
                <w:pStyle w:val="Bibliography"/>
                <w:rPr>
                  <w:noProof/>
                  <w:lang w:val="en-US"/>
                </w:rPr>
              </w:pPr>
              <w:r>
                <w:rPr>
                  <w:noProof/>
                  <w:lang w:val="en-US"/>
                </w:rPr>
                <w:t xml:space="preserve">Eduards, T., Khan, S., &amp; Brenton, L. (2001). Math Corps Summer Camp: An Inner City Intervention Program. </w:t>
              </w:r>
              <w:r>
                <w:rPr>
                  <w:i/>
                  <w:iCs/>
                  <w:noProof/>
                  <w:lang w:val="en-US"/>
                </w:rPr>
                <w:t>Journal of Education for Students Placed at Risk</w:t>
              </w:r>
              <w:r>
                <w:rPr>
                  <w:noProof/>
                  <w:lang w:val="en-US"/>
                </w:rPr>
                <w:t xml:space="preserve"> .</w:t>
              </w:r>
            </w:p>
            <w:p w:rsidR="00212518" w:rsidRDefault="00212518" w:rsidP="00212518">
              <w:pPr>
                <w:pStyle w:val="Bibliography"/>
                <w:rPr>
                  <w:noProof/>
                  <w:lang w:val="en-US"/>
                </w:rPr>
              </w:pPr>
              <w:r>
                <w:rPr>
                  <w:noProof/>
                  <w:lang w:val="en-US"/>
                </w:rPr>
                <w:t xml:space="preserve">Golden, N., &amp; Gall, J. P. (2000). </w:t>
              </w:r>
              <w:r>
                <w:rPr>
                  <w:i/>
                  <w:iCs/>
                  <w:noProof/>
                  <w:lang w:val="en-US"/>
                </w:rPr>
                <w:t>The Complete Toolkit for Building High-Performance Work Teams.</w:t>
              </w:r>
              <w:r>
                <w:rPr>
                  <w:noProof/>
                  <w:lang w:val="en-US"/>
                </w:rPr>
                <w:t xml:space="preserve"> Oregon: ERIC Clearinghouse on Educational Management.</w:t>
              </w:r>
            </w:p>
            <w:p w:rsidR="00212518" w:rsidRDefault="00212518" w:rsidP="00212518">
              <w:pPr>
                <w:pStyle w:val="Bibliography"/>
                <w:rPr>
                  <w:noProof/>
                  <w:lang w:val="en-US"/>
                </w:rPr>
              </w:pPr>
              <w:r>
                <w:rPr>
                  <w:noProof/>
                  <w:lang w:val="en-US"/>
                </w:rPr>
                <w:t xml:space="preserve">Google, Inc. (n.d.). </w:t>
              </w:r>
              <w:r>
                <w:rPr>
                  <w:i/>
                  <w:iCs/>
                  <w:noProof/>
                  <w:lang w:val="en-US"/>
                </w:rPr>
                <w:t>Google Docs Beta.</w:t>
              </w:r>
              <w:r>
                <w:rPr>
                  <w:noProof/>
                  <w:lang w:val="en-US"/>
                </w:rPr>
                <w:t xml:space="preserve"> Retrieved 10 14, 09, from Google: www.google.com</w:t>
              </w:r>
            </w:p>
            <w:p w:rsidR="00212518" w:rsidRDefault="00212518" w:rsidP="00212518">
              <w:pPr>
                <w:pStyle w:val="Bibliography"/>
                <w:rPr>
                  <w:noProof/>
                  <w:lang w:val="en-US"/>
                </w:rPr>
              </w:pPr>
              <w:r w:rsidRPr="002A1348">
                <w:rPr>
                  <w:noProof/>
                </w:rPr>
                <w:t xml:space="preserve">Grigg, W., Donahue, P., &amp; Dion, G. (2005). </w:t>
              </w:r>
              <w:r>
                <w:rPr>
                  <w:i/>
                  <w:iCs/>
                  <w:noProof/>
                  <w:lang w:val="en-US"/>
                </w:rPr>
                <w:t>The Nation's Report Card: 12th-Grade Reading and Mathematics 2005.</w:t>
              </w:r>
              <w:r>
                <w:rPr>
                  <w:noProof/>
                  <w:lang w:val="en-US"/>
                </w:rPr>
                <w:t xml:space="preserve"> Washington, D.C.: National Center for Educational Statistics.</w:t>
              </w:r>
            </w:p>
            <w:p w:rsidR="00212518" w:rsidRDefault="00212518" w:rsidP="00212518">
              <w:pPr>
                <w:pStyle w:val="Bibliography"/>
                <w:rPr>
                  <w:noProof/>
                  <w:lang w:val="en-US"/>
                </w:rPr>
              </w:pPr>
              <w:r>
                <w:rPr>
                  <w:noProof/>
                  <w:lang w:val="en-US"/>
                </w:rPr>
                <w:t xml:space="preserve">Harmony Educatioin Center. (06, 09 13). </w:t>
              </w:r>
              <w:r>
                <w:rPr>
                  <w:i/>
                  <w:iCs/>
                  <w:noProof/>
                  <w:lang w:val="en-US"/>
                </w:rPr>
                <w:t>The Tuning Protocol: Tuning a Plan.</w:t>
              </w:r>
              <w:r>
                <w:rPr>
                  <w:noProof/>
                  <w:lang w:val="en-US"/>
                </w:rPr>
                <w:t xml:space="preserve"> Retrieved 10 16, 09, from Harmoy Education Center - National School Reform Faculty: http://www.nsrfharmony.org/protocol/doc/tuning_plan.pdf</w:t>
              </w:r>
            </w:p>
            <w:p w:rsidR="00212518" w:rsidRDefault="00212518" w:rsidP="00212518">
              <w:pPr>
                <w:pStyle w:val="Bibliography"/>
                <w:rPr>
                  <w:noProof/>
                  <w:lang w:val="en-US"/>
                </w:rPr>
              </w:pPr>
              <w:r>
                <w:rPr>
                  <w:noProof/>
                  <w:lang w:val="en-US"/>
                </w:rPr>
                <w:t xml:space="preserve">Hope High School. (2009). </w:t>
              </w:r>
              <w:r>
                <w:rPr>
                  <w:i/>
                  <w:iCs/>
                  <w:noProof/>
                  <w:lang w:val="en-US"/>
                </w:rPr>
                <w:t>School Improvement Plan.</w:t>
              </w:r>
              <w:r>
                <w:rPr>
                  <w:noProof/>
                  <w:lang w:val="en-US"/>
                </w:rPr>
                <w:t xml:space="preserve"> Providence: Hope High School.</w:t>
              </w:r>
            </w:p>
            <w:p w:rsidR="00212518" w:rsidRDefault="00212518" w:rsidP="00212518">
              <w:pPr>
                <w:pStyle w:val="Bibliography"/>
                <w:rPr>
                  <w:noProof/>
                  <w:lang w:val="en-US"/>
                </w:rPr>
              </w:pPr>
              <w:r>
                <w:rPr>
                  <w:noProof/>
                  <w:lang w:val="en-US"/>
                </w:rPr>
                <w:t xml:space="preserve">Information Works! (2009). </w:t>
              </w:r>
              <w:r>
                <w:rPr>
                  <w:i/>
                  <w:iCs/>
                  <w:noProof/>
                  <w:lang w:val="en-US"/>
                </w:rPr>
                <w:t>Measuring Rhode Island Schools for Change: Rhode Island State Report Card.</w:t>
              </w:r>
              <w:r>
                <w:rPr>
                  <w:noProof/>
                  <w:lang w:val="en-US"/>
                </w:rPr>
                <w:t xml:space="preserve"> Providence.</w:t>
              </w:r>
            </w:p>
            <w:p w:rsidR="00212518" w:rsidRDefault="00212518" w:rsidP="00212518">
              <w:pPr>
                <w:pStyle w:val="Bibliography"/>
                <w:rPr>
                  <w:noProof/>
                  <w:lang w:val="en-US"/>
                </w:rPr>
              </w:pPr>
              <w:r>
                <w:rPr>
                  <w:noProof/>
                  <w:lang w:val="en-US"/>
                </w:rPr>
                <w:t xml:space="preserve">Kortering, L. J., de Bettencourt, L. U., &amp; Brazil, P. M. (2005). Improving Performance in High School Algebra: What Students with Learning Disabilities are Saying. </w:t>
              </w:r>
              <w:r>
                <w:rPr>
                  <w:i/>
                  <w:iCs/>
                  <w:noProof/>
                  <w:lang w:val="en-US"/>
                </w:rPr>
                <w:t>Learning Disability Quarterly</w:t>
              </w:r>
              <w:r>
                <w:rPr>
                  <w:noProof/>
                  <w:lang w:val="en-US"/>
                </w:rPr>
                <w:t xml:space="preserve"> </w:t>
              </w:r>
              <w:r>
                <w:rPr>
                  <w:i/>
                  <w:iCs/>
                  <w:noProof/>
                  <w:lang w:val="en-US"/>
                </w:rPr>
                <w:t>, 28</w:t>
              </w:r>
              <w:r>
                <w:rPr>
                  <w:noProof/>
                  <w:lang w:val="en-US"/>
                </w:rPr>
                <w:t xml:space="preserve"> (3), 191-203.</w:t>
              </w:r>
            </w:p>
            <w:p w:rsidR="00212518" w:rsidRDefault="00212518" w:rsidP="00212518">
              <w:pPr>
                <w:pStyle w:val="Bibliography"/>
                <w:rPr>
                  <w:noProof/>
                  <w:lang w:val="en-US"/>
                </w:rPr>
              </w:pPr>
              <w:r>
                <w:rPr>
                  <w:noProof/>
                  <w:lang w:val="en-US"/>
                </w:rPr>
                <w:t xml:space="preserve">Martin-Kneip. (2008). Communities that learn, lead, and last. </w:t>
              </w:r>
              <w:r>
                <w:rPr>
                  <w:i/>
                  <w:iCs/>
                  <w:noProof/>
                  <w:lang w:val="en-US"/>
                </w:rPr>
                <w:t>Southern Regional Education Board.</w:t>
              </w:r>
              <w:r>
                <w:rPr>
                  <w:noProof/>
                  <w:lang w:val="en-US"/>
                </w:rPr>
                <w:t xml:space="preserve"> San Francisco: Jossey-Bass.</w:t>
              </w:r>
            </w:p>
            <w:p w:rsidR="00212518" w:rsidRDefault="00212518" w:rsidP="00212518">
              <w:pPr>
                <w:pStyle w:val="Bibliography"/>
                <w:rPr>
                  <w:noProof/>
                  <w:lang w:val="en-US"/>
                </w:rPr>
              </w:pPr>
              <w:r>
                <w:rPr>
                  <w:noProof/>
                  <w:lang w:val="en-US"/>
                </w:rPr>
                <w:t xml:space="preserve">McPartland, J., Alta, S., &amp; Balfanz, R. (2002). </w:t>
              </w:r>
              <w:r>
                <w:rPr>
                  <w:i/>
                  <w:iCs/>
                  <w:noProof/>
                  <w:lang w:val="en-US"/>
                </w:rPr>
                <w:t>Re-conceptualizing Extra Help for High School Students in a High Standards Era.</w:t>
              </w:r>
              <w:r>
                <w:rPr>
                  <w:noProof/>
                  <w:lang w:val="en-US"/>
                </w:rPr>
                <w:t xml:space="preserve"> Washington: Center for Social Organization of Schools.</w:t>
              </w:r>
            </w:p>
            <w:p w:rsidR="00212518" w:rsidRDefault="00212518" w:rsidP="00212518">
              <w:pPr>
                <w:pStyle w:val="Bibliography"/>
                <w:rPr>
                  <w:noProof/>
                  <w:lang w:val="en-US"/>
                </w:rPr>
              </w:pPr>
              <w:r>
                <w:rPr>
                  <w:noProof/>
                  <w:lang w:val="en-US"/>
                </w:rPr>
                <w:t xml:space="preserve">Nancy Golden; Joyce P. Gall. (2000). </w:t>
              </w:r>
              <w:r>
                <w:rPr>
                  <w:i/>
                  <w:iCs/>
                  <w:noProof/>
                  <w:lang w:val="en-US"/>
                </w:rPr>
                <w:t>The Complete Toolkit for Building High-Performance Work Teams.</w:t>
              </w:r>
              <w:r>
                <w:rPr>
                  <w:noProof/>
                  <w:lang w:val="en-US"/>
                </w:rPr>
                <w:t xml:space="preserve"> Eugene, OR: ERIC Clearinghouse on Educational Management.</w:t>
              </w:r>
            </w:p>
            <w:p w:rsidR="00212518" w:rsidRDefault="00212518" w:rsidP="00212518">
              <w:pPr>
                <w:pStyle w:val="Bibliography"/>
                <w:rPr>
                  <w:noProof/>
                  <w:lang w:val="en-US"/>
                </w:rPr>
              </w:pPr>
              <w:r>
                <w:rPr>
                  <w:noProof/>
                  <w:lang w:val="en-US"/>
                </w:rPr>
                <w:lastRenderedPageBreak/>
                <w:t xml:space="preserve">National Center for Educational Statistics. (2003). </w:t>
              </w:r>
              <w:r>
                <w:rPr>
                  <w:i/>
                  <w:iCs/>
                  <w:noProof/>
                  <w:lang w:val="en-US"/>
                </w:rPr>
                <w:t>Academic Pathways, Preparation, and Performance. A Descriptive Overview of the Transcripts from the High School Graduating Class of 2003-04.</w:t>
              </w:r>
              <w:r>
                <w:rPr>
                  <w:noProof/>
                  <w:lang w:val="en-US"/>
                </w:rPr>
                <w:t xml:space="preserve"> Washington: U.S. Department of Education Center Institute for Educational Sciences.</w:t>
              </w:r>
            </w:p>
            <w:p w:rsidR="00212518" w:rsidRDefault="00212518" w:rsidP="00212518">
              <w:pPr>
                <w:pStyle w:val="Bibliography"/>
                <w:rPr>
                  <w:noProof/>
                  <w:lang w:val="en-US"/>
                </w:rPr>
              </w:pPr>
              <w:r>
                <w:rPr>
                  <w:noProof/>
                  <w:lang w:val="en-US"/>
                </w:rPr>
                <w:t xml:space="preserve">National Center for Educational Statistics. (2008). </w:t>
              </w:r>
              <w:r>
                <w:rPr>
                  <w:i/>
                  <w:iCs/>
                  <w:noProof/>
                  <w:lang w:val="en-US"/>
                </w:rPr>
                <w:t>Highlights From TIMSS 2007: Mathematics and Science Achievement of U.S. Fourthand.</w:t>
              </w:r>
              <w:r>
                <w:rPr>
                  <w:noProof/>
                  <w:lang w:val="en-US"/>
                </w:rPr>
                <w:t xml:space="preserve"> Washington, D.C.: U.S. Department of Education.</w:t>
              </w:r>
            </w:p>
            <w:p w:rsidR="00212518" w:rsidRDefault="00212518" w:rsidP="00212518">
              <w:pPr>
                <w:pStyle w:val="Bibliography"/>
                <w:rPr>
                  <w:noProof/>
                  <w:lang w:val="en-US"/>
                </w:rPr>
              </w:pPr>
              <w:r>
                <w:rPr>
                  <w:noProof/>
                  <w:lang w:val="en-US"/>
                </w:rPr>
                <w:t xml:space="preserve">National Center for Educational Statistics. (2007). </w:t>
              </w:r>
              <w:r>
                <w:rPr>
                  <w:i/>
                  <w:iCs/>
                  <w:noProof/>
                  <w:lang w:val="en-US"/>
                </w:rPr>
                <w:t>The Nation's Report Card: Mathematics 2007 State Snapshot Report.</w:t>
              </w:r>
              <w:r>
                <w:rPr>
                  <w:noProof/>
                  <w:lang w:val="en-US"/>
                </w:rPr>
                <w:t xml:space="preserve"> Washington, D.C.: U.S. Department of Education.</w:t>
              </w:r>
            </w:p>
            <w:p w:rsidR="00212518" w:rsidRDefault="00212518" w:rsidP="00212518">
              <w:pPr>
                <w:pStyle w:val="Bibliography"/>
                <w:rPr>
                  <w:noProof/>
                  <w:lang w:val="en-US"/>
                </w:rPr>
              </w:pPr>
              <w:r>
                <w:rPr>
                  <w:noProof/>
                  <w:lang w:val="en-US"/>
                </w:rPr>
                <w:t xml:space="preserve">National Science Board. (2006). </w:t>
              </w:r>
              <w:r>
                <w:rPr>
                  <w:i/>
                  <w:iCs/>
                  <w:noProof/>
                  <w:lang w:val="en-US"/>
                </w:rPr>
                <w:t>Science and Engineering Indicators.</w:t>
              </w:r>
              <w:r>
                <w:rPr>
                  <w:noProof/>
                  <w:lang w:val="en-US"/>
                </w:rPr>
                <w:t xml:space="preserve"> Retrieved July 15, 2009, from National Science Foundation: http://www.nsf.gov/statistics/seind06/c1/c1h.htm</w:t>
              </w:r>
            </w:p>
            <w:p w:rsidR="00212518" w:rsidRDefault="00212518" w:rsidP="00212518">
              <w:pPr>
                <w:pStyle w:val="Bibliography"/>
                <w:rPr>
                  <w:noProof/>
                  <w:lang w:val="en-US"/>
                </w:rPr>
              </w:pPr>
              <w:r>
                <w:rPr>
                  <w:noProof/>
                  <w:lang w:val="en-US"/>
                </w:rPr>
                <w:t xml:space="preserve">NCLB. (2002). </w:t>
              </w:r>
              <w:r>
                <w:rPr>
                  <w:i/>
                  <w:iCs/>
                  <w:noProof/>
                  <w:lang w:val="en-US"/>
                </w:rPr>
                <w:t>No Child Left Behind Act of 2001</w:t>
              </w:r>
              <w:r>
                <w:rPr>
                  <w:noProof/>
                  <w:lang w:val="en-US"/>
                </w:rPr>
                <w:t xml:space="preserve"> (Vol. 20 USC 6301). Washington, D.C.: 107 U.S. Congress.</w:t>
              </w:r>
            </w:p>
            <w:p w:rsidR="00212518" w:rsidRDefault="00212518" w:rsidP="00212518">
              <w:pPr>
                <w:pStyle w:val="Bibliography"/>
                <w:rPr>
                  <w:noProof/>
                  <w:lang w:val="en-US"/>
                </w:rPr>
              </w:pPr>
              <w:r>
                <w:rPr>
                  <w:noProof/>
                  <w:lang w:val="en-US"/>
                </w:rPr>
                <w:t xml:space="preserve">Neild, R. C., Stoner-Eby, S., &amp; Furstenburg, F. (2008). Connecting Entrance and Departure: The Transition to Ninth Grade and High School Drop Out. </w:t>
              </w:r>
              <w:r>
                <w:rPr>
                  <w:i/>
                  <w:iCs/>
                  <w:noProof/>
                  <w:lang w:val="en-US"/>
                </w:rPr>
                <w:t>Education and Urban Society</w:t>
              </w:r>
              <w:r>
                <w:rPr>
                  <w:noProof/>
                  <w:lang w:val="en-US"/>
                </w:rPr>
                <w:t xml:space="preserve"> .</w:t>
              </w:r>
            </w:p>
            <w:p w:rsidR="00212518" w:rsidRDefault="00212518" w:rsidP="00212518">
              <w:pPr>
                <w:pStyle w:val="Bibliography"/>
                <w:rPr>
                  <w:noProof/>
                  <w:lang w:val="en-US"/>
                </w:rPr>
              </w:pPr>
              <w:r>
                <w:rPr>
                  <w:noProof/>
                  <w:lang w:val="en-US"/>
                </w:rPr>
                <w:t xml:space="preserve">NSF National Science Board. (2006). </w:t>
              </w:r>
              <w:r>
                <w:rPr>
                  <w:i/>
                  <w:iCs/>
                  <w:noProof/>
                  <w:lang w:val="en-US"/>
                </w:rPr>
                <w:t>Science and Engineering Indicators 2006.</w:t>
              </w:r>
              <w:r>
                <w:rPr>
                  <w:noProof/>
                  <w:lang w:val="en-US"/>
                </w:rPr>
                <w:t xml:space="preserve"> NSF National Science Board.</w:t>
              </w:r>
            </w:p>
            <w:p w:rsidR="00212518" w:rsidRDefault="00212518" w:rsidP="00212518">
              <w:pPr>
                <w:pStyle w:val="Bibliography"/>
                <w:rPr>
                  <w:noProof/>
                  <w:lang w:val="en-US"/>
                </w:rPr>
              </w:pPr>
              <w:r>
                <w:rPr>
                  <w:noProof/>
                  <w:lang w:val="en-US"/>
                </w:rPr>
                <w:t xml:space="preserve">Providence School Board. (2007). Seek Convene to Executive Session.... </w:t>
              </w:r>
              <w:r>
                <w:rPr>
                  <w:i/>
                  <w:iCs/>
                  <w:noProof/>
                  <w:lang w:val="en-US"/>
                </w:rPr>
                <w:t>School Board Session</w:t>
              </w:r>
              <w:r>
                <w:rPr>
                  <w:noProof/>
                  <w:lang w:val="en-US"/>
                </w:rPr>
                <w:t xml:space="preserve"> (p. 3 of 15). Providence: Providence School District.</w:t>
              </w:r>
            </w:p>
            <w:p w:rsidR="00212518" w:rsidRDefault="00212518" w:rsidP="00212518">
              <w:pPr>
                <w:pStyle w:val="Bibliography"/>
                <w:rPr>
                  <w:noProof/>
                  <w:lang w:val="en-US"/>
                </w:rPr>
              </w:pPr>
              <w:r>
                <w:rPr>
                  <w:noProof/>
                  <w:lang w:val="en-US"/>
                </w:rPr>
                <w:t xml:space="preserve">Providence School District. (2009). </w:t>
              </w:r>
              <w:r>
                <w:rPr>
                  <w:i/>
                  <w:iCs/>
                  <w:noProof/>
                  <w:lang w:val="en-US"/>
                </w:rPr>
                <w:t>2009-2010 Proposed Budget.</w:t>
              </w:r>
              <w:r>
                <w:rPr>
                  <w:noProof/>
                  <w:lang w:val="en-US"/>
                </w:rPr>
                <w:t xml:space="preserve"> Providence: Providence School District.</w:t>
              </w:r>
            </w:p>
            <w:p w:rsidR="00212518" w:rsidRDefault="00212518" w:rsidP="00212518">
              <w:pPr>
                <w:pStyle w:val="Bibliography"/>
                <w:rPr>
                  <w:noProof/>
                  <w:lang w:val="en-US"/>
                </w:rPr>
              </w:pPr>
              <w:r>
                <w:rPr>
                  <w:noProof/>
                  <w:lang w:val="en-US"/>
                </w:rPr>
                <w:t xml:space="preserve">Rhode Island Board of Regents. (2008). </w:t>
              </w:r>
              <w:r>
                <w:rPr>
                  <w:i/>
                  <w:iCs/>
                  <w:noProof/>
                  <w:lang w:val="en-US"/>
                </w:rPr>
                <w:t>K-12 LITERACY, RESTRUCTURING OF THE LEARNING ENVIRONMENT AT THE MIDDLE AND HIGH SCHOOL LEVELS, AND PROFICIENCY BASED GRADUATION REQUIREMENTS (PBGR) AT HIGH SCHOOLS.</w:t>
              </w:r>
              <w:r>
                <w:rPr>
                  <w:noProof/>
                  <w:lang w:val="en-US"/>
                </w:rPr>
                <w:t xml:space="preserve"> Providence: Rhode Island Department of Education.</w:t>
              </w:r>
            </w:p>
            <w:p w:rsidR="00212518" w:rsidRDefault="00212518" w:rsidP="00212518">
              <w:pPr>
                <w:pStyle w:val="Bibliography"/>
                <w:rPr>
                  <w:noProof/>
                  <w:lang w:val="en-US"/>
                </w:rPr>
              </w:pPr>
              <w:r>
                <w:rPr>
                  <w:noProof/>
                  <w:lang w:val="en-US"/>
                </w:rPr>
                <w:t xml:space="preserve">Rhode Island Department of Education. (2004). </w:t>
              </w:r>
              <w:r>
                <w:rPr>
                  <w:i/>
                  <w:iCs/>
                  <w:noProof/>
                  <w:lang w:val="en-US"/>
                </w:rPr>
                <w:t>Decision and Order of Reconstitution.</w:t>
              </w:r>
              <w:r>
                <w:rPr>
                  <w:noProof/>
                  <w:lang w:val="en-US"/>
                </w:rPr>
                <w:t xml:space="preserve"> Providence: RIDE.</w:t>
              </w:r>
            </w:p>
            <w:p w:rsidR="00212518" w:rsidRDefault="00212518" w:rsidP="00212518">
              <w:pPr>
                <w:pStyle w:val="Bibliography"/>
                <w:rPr>
                  <w:noProof/>
                  <w:lang w:val="en-US"/>
                </w:rPr>
              </w:pPr>
              <w:r>
                <w:rPr>
                  <w:noProof/>
                  <w:lang w:val="en-US"/>
                </w:rPr>
                <w:t xml:space="preserve">Rhode Island Department of Education. (2007, Aug 7). </w:t>
              </w:r>
              <w:r>
                <w:rPr>
                  <w:i/>
                  <w:iCs/>
                  <w:noProof/>
                  <w:lang w:val="en-US"/>
                </w:rPr>
                <w:t>Math GSEs.</w:t>
              </w:r>
              <w:r>
                <w:rPr>
                  <w:noProof/>
                  <w:lang w:val="en-US"/>
                </w:rPr>
                <w:t xml:space="preserve"> Retrieved July 14, 2009, from RIDE: www.ride.ri.gov/Instruction/gle.aspx#math</w:t>
              </w:r>
            </w:p>
            <w:p w:rsidR="00212518" w:rsidRDefault="00212518" w:rsidP="00212518">
              <w:pPr>
                <w:pStyle w:val="Bibliography"/>
                <w:rPr>
                  <w:noProof/>
                  <w:lang w:val="en-US"/>
                </w:rPr>
              </w:pPr>
              <w:r>
                <w:rPr>
                  <w:noProof/>
                  <w:lang w:val="en-US"/>
                </w:rPr>
                <w:t xml:space="preserve">Rhode Island Department of Education. (2008, October 1). </w:t>
              </w:r>
              <w:r>
                <w:rPr>
                  <w:i/>
                  <w:iCs/>
                  <w:noProof/>
                  <w:lang w:val="en-US"/>
                </w:rPr>
                <w:t>New England Common Assessment Program.</w:t>
              </w:r>
              <w:r>
                <w:rPr>
                  <w:noProof/>
                  <w:lang w:val="en-US"/>
                </w:rPr>
                <w:t xml:space="preserve"> Retrieved July 10, 2009, from RIDE: http://www.eride.ri.gov/reportcard/09/prof_reports/28/DisSuTest2800.pdf</w:t>
              </w:r>
            </w:p>
            <w:p w:rsidR="00212518" w:rsidRDefault="00212518" w:rsidP="00212518">
              <w:pPr>
                <w:pStyle w:val="Bibliography"/>
                <w:rPr>
                  <w:noProof/>
                  <w:lang w:val="en-US"/>
                </w:rPr>
              </w:pPr>
              <w:r>
                <w:rPr>
                  <w:noProof/>
                  <w:lang w:val="en-US"/>
                </w:rPr>
                <w:t xml:space="preserve">Rhode Island Department of Education. (2004, February 2). </w:t>
              </w:r>
              <w:r>
                <w:rPr>
                  <w:i/>
                  <w:iCs/>
                  <w:noProof/>
                  <w:lang w:val="en-US"/>
                </w:rPr>
                <w:t>Support and Intervention: RIDE.</w:t>
              </w:r>
              <w:r>
                <w:rPr>
                  <w:noProof/>
                  <w:lang w:val="en-US"/>
                </w:rPr>
                <w:t xml:space="preserve"> Retrieved July 5, 2009, from Rhode Island Department of Education Web site: www.ride.ri.gov/PSI/SupportIntervention/interventiondistricts</w:t>
              </w:r>
            </w:p>
            <w:p w:rsidR="00212518" w:rsidRDefault="00212518" w:rsidP="00212518">
              <w:pPr>
                <w:pStyle w:val="Bibliography"/>
                <w:rPr>
                  <w:noProof/>
                  <w:lang w:val="en-US"/>
                </w:rPr>
              </w:pPr>
              <w:r>
                <w:rPr>
                  <w:noProof/>
                  <w:lang w:val="en-US"/>
                </w:rPr>
                <w:t xml:space="preserve">RIDE. (2008). </w:t>
              </w:r>
              <w:r>
                <w:rPr>
                  <w:i/>
                  <w:iCs/>
                  <w:noProof/>
                  <w:lang w:val="en-US"/>
                </w:rPr>
                <w:t>NECAP Assessment Results.</w:t>
              </w:r>
              <w:r>
                <w:rPr>
                  <w:noProof/>
                  <w:lang w:val="en-US"/>
                </w:rPr>
                <w:t xml:space="preserve"> Retrieved from ride.ri.gov: http://www.ride.ri.gov/Assessment/Results.aspx</w:t>
              </w:r>
            </w:p>
            <w:p w:rsidR="00212518" w:rsidRDefault="00212518" w:rsidP="00212518">
              <w:pPr>
                <w:pStyle w:val="Bibliography"/>
                <w:rPr>
                  <w:noProof/>
                  <w:lang w:val="en-US"/>
                </w:rPr>
              </w:pPr>
              <w:r>
                <w:rPr>
                  <w:noProof/>
                  <w:lang w:val="en-US"/>
                </w:rPr>
                <w:lastRenderedPageBreak/>
                <w:t xml:space="preserve">RIDE-NECAP. (2005, 5 18). </w:t>
              </w:r>
              <w:r>
                <w:rPr>
                  <w:i/>
                  <w:iCs/>
                  <w:noProof/>
                  <w:lang w:val="en-US"/>
                </w:rPr>
                <w:t>RIDE Office of Assessment and Accoutability New England Common Assessment Program (NECAP).</w:t>
              </w:r>
              <w:r>
                <w:rPr>
                  <w:noProof/>
                  <w:lang w:val="en-US"/>
                </w:rPr>
                <w:t xml:space="preserve"> Retrieved 10 15, 2009, from the Rhode Island Department of Education: http://www.ride.ri.gov/assessment/necap.aspx</w:t>
              </w:r>
            </w:p>
            <w:p w:rsidR="00212518" w:rsidRDefault="00212518" w:rsidP="00212518">
              <w:pPr>
                <w:pStyle w:val="Bibliography"/>
                <w:rPr>
                  <w:noProof/>
                  <w:lang w:val="en-US"/>
                </w:rPr>
              </w:pPr>
              <w:r>
                <w:rPr>
                  <w:noProof/>
                  <w:lang w:val="en-US"/>
                </w:rPr>
                <w:t xml:space="preserve">RISD. (n.d.). </w:t>
              </w:r>
              <w:r>
                <w:rPr>
                  <w:i/>
                  <w:iCs/>
                  <w:noProof/>
                  <w:lang w:val="en-US"/>
                </w:rPr>
                <w:t>Faculty Projects: Dr. Sproll</w:t>
              </w:r>
              <w:r>
                <w:rPr>
                  <w:noProof/>
                  <w:lang w:val="en-US"/>
                </w:rPr>
                <w:t>. Retrieved 2009, from Rhode Island School of Design: http://www.risd.edu/faculty_projects_sproll.htm</w:t>
              </w:r>
            </w:p>
            <w:p w:rsidR="00212518" w:rsidRDefault="00212518" w:rsidP="00212518">
              <w:pPr>
                <w:pStyle w:val="Bibliography"/>
                <w:rPr>
                  <w:noProof/>
                  <w:lang w:val="en-US"/>
                </w:rPr>
              </w:pPr>
              <w:r>
                <w:rPr>
                  <w:noProof/>
                  <w:lang w:val="en-US"/>
                </w:rPr>
                <w:t xml:space="preserve">Southern Regional Education Board. (2009). Assessing Academic Rigor to Ensure Grade-Level Proficiency and College Readiness: Participants Guide. </w:t>
              </w:r>
              <w:r>
                <w:rPr>
                  <w:i/>
                  <w:iCs/>
                  <w:noProof/>
                  <w:lang w:val="en-US"/>
                </w:rPr>
                <w:t>Assessing Academic Rigor and College Readiness.</w:t>
              </w:r>
              <w:r>
                <w:rPr>
                  <w:noProof/>
                  <w:lang w:val="en-US"/>
                </w:rPr>
                <w:t xml:space="preserve"> The Wallace Foundation.</w:t>
              </w:r>
            </w:p>
            <w:p w:rsidR="00212518" w:rsidRDefault="00212518" w:rsidP="00212518">
              <w:pPr>
                <w:pStyle w:val="Bibliography"/>
                <w:rPr>
                  <w:noProof/>
                  <w:lang w:val="en-US"/>
                </w:rPr>
              </w:pPr>
              <w:r>
                <w:rPr>
                  <w:noProof/>
                  <w:lang w:val="en-US"/>
                </w:rPr>
                <w:t xml:space="preserve">Southern Regional Education Board. (2009). Participant's Guide. </w:t>
              </w:r>
              <w:r>
                <w:rPr>
                  <w:i/>
                  <w:iCs/>
                  <w:noProof/>
                  <w:lang w:val="en-US"/>
                </w:rPr>
                <w:t>Building Instructional Leadership Teams That Make a Difference.</w:t>
              </w:r>
              <w:r>
                <w:rPr>
                  <w:noProof/>
                  <w:lang w:val="en-US"/>
                </w:rPr>
                <w:t xml:space="preserve"> Providence.</w:t>
              </w:r>
            </w:p>
            <w:p w:rsidR="00212518" w:rsidRDefault="00212518" w:rsidP="00212518">
              <w:pPr>
                <w:pStyle w:val="Bibliography"/>
                <w:rPr>
                  <w:noProof/>
                  <w:lang w:val="en-US"/>
                </w:rPr>
              </w:pPr>
              <w:r>
                <w:rPr>
                  <w:noProof/>
                  <w:lang w:val="en-US"/>
                </w:rPr>
                <w:t xml:space="preserve">Spielhagen, F. R. (2006). Closing the Achievement Gap in Math: The Long-Term Effects of Eight-Grade Algebra. </w:t>
              </w:r>
              <w:r>
                <w:rPr>
                  <w:i/>
                  <w:iCs/>
                  <w:noProof/>
                  <w:lang w:val="en-US"/>
                </w:rPr>
                <w:t>Journal of Advanced Academics</w:t>
              </w:r>
              <w:r>
                <w:rPr>
                  <w:noProof/>
                  <w:lang w:val="en-US"/>
                </w:rPr>
                <w:t xml:space="preserve"> </w:t>
              </w:r>
              <w:r>
                <w:rPr>
                  <w:i/>
                  <w:iCs/>
                  <w:noProof/>
                  <w:lang w:val="en-US"/>
                </w:rPr>
                <w:t>, 18</w:t>
              </w:r>
              <w:r>
                <w:rPr>
                  <w:noProof/>
                  <w:lang w:val="en-US"/>
                </w:rPr>
                <w:t xml:space="preserve"> (1), 34-59.</w:t>
              </w:r>
            </w:p>
            <w:p w:rsidR="00FE6469" w:rsidRPr="0044235A" w:rsidRDefault="00212518" w:rsidP="00212518">
              <w:pPr>
                <w:pStyle w:val="Bibliography"/>
                <w:rPr>
                  <w:noProof/>
                  <w:lang w:val="en-US"/>
                </w:rPr>
              </w:pPr>
              <w:r>
                <w:rPr>
                  <w:noProof/>
                  <w:lang w:val="en-US"/>
                </w:rPr>
                <w:t xml:space="preserve">Supon, V. (2008). High-Stakes Testing: Strategies by Teachers and Principals for Student Success. </w:t>
              </w:r>
              <w:r>
                <w:rPr>
                  <w:i/>
                  <w:iCs/>
                  <w:noProof/>
                  <w:lang w:val="en-US"/>
                </w:rPr>
                <w:t>Journal of Instructional Psychology</w:t>
              </w:r>
              <w:r>
                <w:rPr>
                  <w:noProof/>
                  <w:lang w:val="en-US"/>
                </w:rPr>
                <w:t xml:space="preserve"> , 306-308.</w:t>
              </w:r>
              <w:r w:rsidR="0001147F" w:rsidRPr="003625D9">
                <w:rPr>
                  <w:rFonts w:asciiTheme="majorHAnsi" w:hAnsiTheme="majorHAnsi"/>
                </w:rPr>
                <w:fldChar w:fldCharType="end"/>
              </w:r>
            </w:p>
          </w:sdtContent>
        </w:sdt>
      </w:sdtContent>
    </w:sdt>
    <w:p w:rsidR="004A0B52" w:rsidRPr="003625D9" w:rsidRDefault="004A0B52" w:rsidP="007269E9">
      <w:pPr>
        <w:spacing w:line="480" w:lineRule="auto"/>
        <w:ind w:firstLine="706"/>
        <w:rPr>
          <w:rFonts w:asciiTheme="majorHAnsi" w:hAnsiTheme="majorHAnsi"/>
          <w:color w:val="231F20"/>
        </w:rPr>
      </w:pPr>
    </w:p>
    <w:p w:rsidR="004A0B52" w:rsidRPr="003625D9" w:rsidRDefault="004A0B52" w:rsidP="007269E9">
      <w:pPr>
        <w:spacing w:line="480" w:lineRule="auto"/>
        <w:ind w:firstLine="706"/>
        <w:rPr>
          <w:rFonts w:asciiTheme="majorHAnsi" w:eastAsiaTheme="minorHAnsi" w:hAnsiTheme="majorHAnsi" w:cs="BodoniLTStd"/>
          <w:szCs w:val="22"/>
        </w:rPr>
      </w:pPr>
    </w:p>
    <w:p w:rsidR="003A0747" w:rsidRPr="003625D9" w:rsidRDefault="003A0747" w:rsidP="007269E9">
      <w:pPr>
        <w:spacing w:line="480" w:lineRule="auto"/>
        <w:ind w:firstLine="706"/>
        <w:rPr>
          <w:rFonts w:asciiTheme="majorHAnsi" w:eastAsiaTheme="minorHAnsi" w:hAnsiTheme="majorHAnsi" w:cs="BodoniLTStd"/>
          <w:szCs w:val="22"/>
        </w:rPr>
      </w:pPr>
    </w:p>
    <w:p w:rsidR="00FD488A" w:rsidRPr="003625D9" w:rsidRDefault="00FD488A" w:rsidP="007269E9">
      <w:pPr>
        <w:spacing w:line="480" w:lineRule="auto"/>
        <w:ind w:firstLine="706"/>
        <w:rPr>
          <w:rFonts w:asciiTheme="majorHAnsi" w:eastAsiaTheme="minorHAnsi" w:hAnsiTheme="majorHAnsi" w:cs="BodoniLTStd"/>
          <w:szCs w:val="22"/>
        </w:rPr>
      </w:pPr>
    </w:p>
    <w:p w:rsidR="00167CF2" w:rsidRPr="003625D9" w:rsidRDefault="00167CF2" w:rsidP="007269E9">
      <w:pPr>
        <w:spacing w:line="480" w:lineRule="auto"/>
        <w:ind w:firstLine="706"/>
        <w:rPr>
          <w:rFonts w:asciiTheme="majorHAnsi" w:eastAsiaTheme="minorHAnsi" w:hAnsiTheme="majorHAnsi" w:cs="BodoniLTStd"/>
          <w:szCs w:val="22"/>
        </w:rPr>
      </w:pPr>
    </w:p>
    <w:p w:rsidR="00704420" w:rsidRPr="003625D9" w:rsidRDefault="00704420" w:rsidP="007269E9">
      <w:pPr>
        <w:spacing w:line="480" w:lineRule="auto"/>
        <w:ind w:firstLine="706"/>
        <w:rPr>
          <w:rFonts w:asciiTheme="majorHAnsi" w:hAnsiTheme="majorHAnsi"/>
        </w:rPr>
      </w:pPr>
    </w:p>
    <w:sectPr w:rsidR="00704420" w:rsidRPr="003625D9" w:rsidSect="00FE6469">
      <w:headerReference w:type="default" r:id="rId21"/>
      <w:headerReference w:type="first" r:id="rId22"/>
      <w:pgSz w:w="11906" w:h="16838"/>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5E70" w:rsidRDefault="00E85E70" w:rsidP="00C20EAD">
      <w:r>
        <w:separator/>
      </w:r>
    </w:p>
  </w:endnote>
  <w:endnote w:type="continuationSeparator" w:id="0">
    <w:p w:rsidR="00E85E70" w:rsidRDefault="00E85E70" w:rsidP="00C20E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BodoniLTStd">
    <w:panose1 w:val="00000000000000000000"/>
    <w:charset w:val="00"/>
    <w:family w:val="roman"/>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5E70" w:rsidRDefault="00E85E70" w:rsidP="00C20EAD">
      <w:r>
        <w:separator/>
      </w:r>
    </w:p>
  </w:footnote>
  <w:footnote w:type="continuationSeparator" w:id="0">
    <w:p w:rsidR="00E85E70" w:rsidRDefault="00E85E70" w:rsidP="00C20EA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16463"/>
      <w:docPartObj>
        <w:docPartGallery w:val="Watermarks"/>
        <w:docPartUnique/>
      </w:docPartObj>
    </w:sdtPr>
    <w:sdtContent>
      <w:p w:rsidR="0004279A" w:rsidRDefault="0001147F">
        <w:pPr>
          <w:pStyle w:val="Header"/>
        </w:pPr>
        <w:r w:rsidRPr="0001147F">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4097"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79A" w:rsidRPr="00FE6469" w:rsidRDefault="0004279A">
    <w:pPr>
      <w:pStyle w:val="Header"/>
      <w:rPr>
        <w:lang w:val="en-US"/>
      </w:rPr>
    </w:pPr>
    <w:r>
      <w:rPr>
        <w:lang w:val="en-US"/>
      </w:rPr>
      <w:t>Francisco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FF2A48"/>
    <w:multiLevelType w:val="hybridMultilevel"/>
    <w:tmpl w:val="6ACEB9B4"/>
    <w:lvl w:ilvl="0" w:tplc="CD80389E">
      <w:start w:val="1"/>
      <w:numFmt w:val="lowerLetter"/>
      <w:lvlText w:val="%1."/>
      <w:lvlJc w:val="left"/>
      <w:pPr>
        <w:ind w:left="1065" w:hanging="360"/>
      </w:pPr>
      <w:rPr>
        <w:rFonts w:hint="default"/>
      </w:rPr>
    </w:lvl>
    <w:lvl w:ilvl="1" w:tplc="040A0019" w:tentative="1">
      <w:start w:val="1"/>
      <w:numFmt w:val="lowerLetter"/>
      <w:lvlText w:val="%2."/>
      <w:lvlJc w:val="left"/>
      <w:pPr>
        <w:ind w:left="1785" w:hanging="360"/>
      </w:pPr>
    </w:lvl>
    <w:lvl w:ilvl="2" w:tplc="040A001B" w:tentative="1">
      <w:start w:val="1"/>
      <w:numFmt w:val="lowerRoman"/>
      <w:lvlText w:val="%3."/>
      <w:lvlJc w:val="right"/>
      <w:pPr>
        <w:ind w:left="2505" w:hanging="180"/>
      </w:pPr>
    </w:lvl>
    <w:lvl w:ilvl="3" w:tplc="040A000F" w:tentative="1">
      <w:start w:val="1"/>
      <w:numFmt w:val="decimal"/>
      <w:lvlText w:val="%4."/>
      <w:lvlJc w:val="left"/>
      <w:pPr>
        <w:ind w:left="3225" w:hanging="360"/>
      </w:pPr>
    </w:lvl>
    <w:lvl w:ilvl="4" w:tplc="040A0019" w:tentative="1">
      <w:start w:val="1"/>
      <w:numFmt w:val="lowerLetter"/>
      <w:lvlText w:val="%5."/>
      <w:lvlJc w:val="left"/>
      <w:pPr>
        <w:ind w:left="3945" w:hanging="360"/>
      </w:pPr>
    </w:lvl>
    <w:lvl w:ilvl="5" w:tplc="040A001B" w:tentative="1">
      <w:start w:val="1"/>
      <w:numFmt w:val="lowerRoman"/>
      <w:lvlText w:val="%6."/>
      <w:lvlJc w:val="right"/>
      <w:pPr>
        <w:ind w:left="4665" w:hanging="180"/>
      </w:pPr>
    </w:lvl>
    <w:lvl w:ilvl="6" w:tplc="040A000F" w:tentative="1">
      <w:start w:val="1"/>
      <w:numFmt w:val="decimal"/>
      <w:lvlText w:val="%7."/>
      <w:lvlJc w:val="left"/>
      <w:pPr>
        <w:ind w:left="5385" w:hanging="360"/>
      </w:pPr>
    </w:lvl>
    <w:lvl w:ilvl="7" w:tplc="040A0019" w:tentative="1">
      <w:start w:val="1"/>
      <w:numFmt w:val="lowerLetter"/>
      <w:lvlText w:val="%8."/>
      <w:lvlJc w:val="left"/>
      <w:pPr>
        <w:ind w:left="6105" w:hanging="360"/>
      </w:pPr>
    </w:lvl>
    <w:lvl w:ilvl="8" w:tplc="040A001B" w:tentative="1">
      <w:start w:val="1"/>
      <w:numFmt w:val="lowerRoman"/>
      <w:lvlText w:val="%9."/>
      <w:lvlJc w:val="right"/>
      <w:pPr>
        <w:ind w:left="6825" w:hanging="180"/>
      </w:pPr>
    </w:lvl>
  </w:abstractNum>
  <w:abstractNum w:abstractNumId="1">
    <w:nsid w:val="19115F4A"/>
    <w:multiLevelType w:val="hybridMultilevel"/>
    <w:tmpl w:val="0FC8F28E"/>
    <w:lvl w:ilvl="0" w:tplc="786AF94A">
      <w:start w:val="1"/>
      <w:numFmt w:val="upperLetter"/>
      <w:lvlText w:val="%1)"/>
      <w:lvlJc w:val="left"/>
      <w:pPr>
        <w:ind w:left="1068" w:hanging="360"/>
      </w:pPr>
      <w:rPr>
        <w:rFonts w:hint="default"/>
      </w:rPr>
    </w:lvl>
    <w:lvl w:ilvl="1" w:tplc="040A0019" w:tentative="1">
      <w:start w:val="1"/>
      <w:numFmt w:val="lowerLetter"/>
      <w:lvlText w:val="%2."/>
      <w:lvlJc w:val="left"/>
      <w:pPr>
        <w:ind w:left="1788" w:hanging="360"/>
      </w:pPr>
    </w:lvl>
    <w:lvl w:ilvl="2" w:tplc="040A001B" w:tentative="1">
      <w:start w:val="1"/>
      <w:numFmt w:val="lowerRoman"/>
      <w:lvlText w:val="%3."/>
      <w:lvlJc w:val="right"/>
      <w:pPr>
        <w:ind w:left="2508" w:hanging="180"/>
      </w:pPr>
    </w:lvl>
    <w:lvl w:ilvl="3" w:tplc="040A000F" w:tentative="1">
      <w:start w:val="1"/>
      <w:numFmt w:val="decimal"/>
      <w:lvlText w:val="%4."/>
      <w:lvlJc w:val="left"/>
      <w:pPr>
        <w:ind w:left="3228" w:hanging="360"/>
      </w:pPr>
    </w:lvl>
    <w:lvl w:ilvl="4" w:tplc="040A0019" w:tentative="1">
      <w:start w:val="1"/>
      <w:numFmt w:val="lowerLetter"/>
      <w:lvlText w:val="%5."/>
      <w:lvlJc w:val="left"/>
      <w:pPr>
        <w:ind w:left="3948" w:hanging="360"/>
      </w:pPr>
    </w:lvl>
    <w:lvl w:ilvl="5" w:tplc="040A001B" w:tentative="1">
      <w:start w:val="1"/>
      <w:numFmt w:val="lowerRoman"/>
      <w:lvlText w:val="%6."/>
      <w:lvlJc w:val="right"/>
      <w:pPr>
        <w:ind w:left="4668" w:hanging="180"/>
      </w:pPr>
    </w:lvl>
    <w:lvl w:ilvl="6" w:tplc="040A000F" w:tentative="1">
      <w:start w:val="1"/>
      <w:numFmt w:val="decimal"/>
      <w:lvlText w:val="%7."/>
      <w:lvlJc w:val="left"/>
      <w:pPr>
        <w:ind w:left="5388" w:hanging="360"/>
      </w:pPr>
    </w:lvl>
    <w:lvl w:ilvl="7" w:tplc="040A0019" w:tentative="1">
      <w:start w:val="1"/>
      <w:numFmt w:val="lowerLetter"/>
      <w:lvlText w:val="%8."/>
      <w:lvlJc w:val="left"/>
      <w:pPr>
        <w:ind w:left="6108" w:hanging="360"/>
      </w:pPr>
    </w:lvl>
    <w:lvl w:ilvl="8" w:tplc="040A001B" w:tentative="1">
      <w:start w:val="1"/>
      <w:numFmt w:val="lowerRoman"/>
      <w:lvlText w:val="%9."/>
      <w:lvlJc w:val="right"/>
      <w:pPr>
        <w:ind w:left="6828" w:hanging="180"/>
      </w:pPr>
    </w:lvl>
  </w:abstractNum>
  <w:abstractNum w:abstractNumId="2">
    <w:nsid w:val="3AEC2C52"/>
    <w:multiLevelType w:val="hybridMultilevel"/>
    <w:tmpl w:val="77520846"/>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nsid w:val="3D053A8F"/>
    <w:multiLevelType w:val="hybridMultilevel"/>
    <w:tmpl w:val="92BE302A"/>
    <w:lvl w:ilvl="0" w:tplc="FED026D8">
      <w:start w:val="1"/>
      <w:numFmt w:val="decimal"/>
      <w:lvlText w:val="%1."/>
      <w:lvlJc w:val="left"/>
      <w:pPr>
        <w:ind w:left="1066" w:hanging="360"/>
      </w:pPr>
      <w:rPr>
        <w:rFonts w:hint="default"/>
        <w:color w:val="auto"/>
      </w:rPr>
    </w:lvl>
    <w:lvl w:ilvl="1" w:tplc="040A0019" w:tentative="1">
      <w:start w:val="1"/>
      <w:numFmt w:val="lowerLetter"/>
      <w:lvlText w:val="%2."/>
      <w:lvlJc w:val="left"/>
      <w:pPr>
        <w:ind w:left="1786" w:hanging="360"/>
      </w:pPr>
    </w:lvl>
    <w:lvl w:ilvl="2" w:tplc="040A001B" w:tentative="1">
      <w:start w:val="1"/>
      <w:numFmt w:val="lowerRoman"/>
      <w:lvlText w:val="%3."/>
      <w:lvlJc w:val="right"/>
      <w:pPr>
        <w:ind w:left="2506" w:hanging="180"/>
      </w:pPr>
    </w:lvl>
    <w:lvl w:ilvl="3" w:tplc="040A000F" w:tentative="1">
      <w:start w:val="1"/>
      <w:numFmt w:val="decimal"/>
      <w:lvlText w:val="%4."/>
      <w:lvlJc w:val="left"/>
      <w:pPr>
        <w:ind w:left="3226" w:hanging="360"/>
      </w:pPr>
    </w:lvl>
    <w:lvl w:ilvl="4" w:tplc="040A0019" w:tentative="1">
      <w:start w:val="1"/>
      <w:numFmt w:val="lowerLetter"/>
      <w:lvlText w:val="%5."/>
      <w:lvlJc w:val="left"/>
      <w:pPr>
        <w:ind w:left="3946" w:hanging="360"/>
      </w:pPr>
    </w:lvl>
    <w:lvl w:ilvl="5" w:tplc="040A001B" w:tentative="1">
      <w:start w:val="1"/>
      <w:numFmt w:val="lowerRoman"/>
      <w:lvlText w:val="%6."/>
      <w:lvlJc w:val="right"/>
      <w:pPr>
        <w:ind w:left="4666" w:hanging="180"/>
      </w:pPr>
    </w:lvl>
    <w:lvl w:ilvl="6" w:tplc="040A000F" w:tentative="1">
      <w:start w:val="1"/>
      <w:numFmt w:val="decimal"/>
      <w:lvlText w:val="%7."/>
      <w:lvlJc w:val="left"/>
      <w:pPr>
        <w:ind w:left="5386" w:hanging="360"/>
      </w:pPr>
    </w:lvl>
    <w:lvl w:ilvl="7" w:tplc="040A0019" w:tentative="1">
      <w:start w:val="1"/>
      <w:numFmt w:val="lowerLetter"/>
      <w:lvlText w:val="%8."/>
      <w:lvlJc w:val="left"/>
      <w:pPr>
        <w:ind w:left="6106" w:hanging="360"/>
      </w:pPr>
    </w:lvl>
    <w:lvl w:ilvl="8" w:tplc="040A001B" w:tentative="1">
      <w:start w:val="1"/>
      <w:numFmt w:val="lowerRoman"/>
      <w:lvlText w:val="%9."/>
      <w:lvlJc w:val="right"/>
      <w:pPr>
        <w:ind w:left="6826" w:hanging="180"/>
      </w:pPr>
    </w:lvl>
  </w:abstractNum>
  <w:abstractNum w:abstractNumId="4">
    <w:nsid w:val="4613008E"/>
    <w:multiLevelType w:val="hybridMultilevel"/>
    <w:tmpl w:val="4524D8D6"/>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hdrShapeDefaults>
    <o:shapedefaults v:ext="edit" spidmax="35842"/>
    <o:shapelayout v:ext="edit">
      <o:idmap v:ext="edit" data="4"/>
    </o:shapelayout>
  </w:hdrShapeDefaults>
  <w:footnotePr>
    <w:footnote w:id="-1"/>
    <w:footnote w:id="0"/>
  </w:footnotePr>
  <w:endnotePr>
    <w:endnote w:id="-1"/>
    <w:endnote w:id="0"/>
  </w:endnotePr>
  <w:compat/>
  <w:rsids>
    <w:rsidRoot w:val="00550277"/>
    <w:rsid w:val="0000049A"/>
    <w:rsid w:val="0000196F"/>
    <w:rsid w:val="000032A0"/>
    <w:rsid w:val="00003B5B"/>
    <w:rsid w:val="00005D7D"/>
    <w:rsid w:val="0001147F"/>
    <w:rsid w:val="000153E7"/>
    <w:rsid w:val="00015C95"/>
    <w:rsid w:val="0002772C"/>
    <w:rsid w:val="00031941"/>
    <w:rsid w:val="0004279A"/>
    <w:rsid w:val="00047697"/>
    <w:rsid w:val="00051472"/>
    <w:rsid w:val="00056F58"/>
    <w:rsid w:val="00064C9D"/>
    <w:rsid w:val="000724D4"/>
    <w:rsid w:val="000768E8"/>
    <w:rsid w:val="000819E5"/>
    <w:rsid w:val="00086B81"/>
    <w:rsid w:val="00092A1D"/>
    <w:rsid w:val="000935DA"/>
    <w:rsid w:val="000A32A1"/>
    <w:rsid w:val="000B0DE9"/>
    <w:rsid w:val="000C2121"/>
    <w:rsid w:val="000E1A14"/>
    <w:rsid w:val="000F4469"/>
    <w:rsid w:val="000F68D1"/>
    <w:rsid w:val="000F6C01"/>
    <w:rsid w:val="00111FE4"/>
    <w:rsid w:val="00116F9E"/>
    <w:rsid w:val="00121737"/>
    <w:rsid w:val="001261AC"/>
    <w:rsid w:val="00127738"/>
    <w:rsid w:val="00131C15"/>
    <w:rsid w:val="0013340E"/>
    <w:rsid w:val="00134CA4"/>
    <w:rsid w:val="001358EB"/>
    <w:rsid w:val="00150D15"/>
    <w:rsid w:val="00155ED1"/>
    <w:rsid w:val="001619FB"/>
    <w:rsid w:val="00162C5F"/>
    <w:rsid w:val="001632DD"/>
    <w:rsid w:val="0016443A"/>
    <w:rsid w:val="00167CF2"/>
    <w:rsid w:val="00174F8E"/>
    <w:rsid w:val="00180491"/>
    <w:rsid w:val="00183CA1"/>
    <w:rsid w:val="0018475D"/>
    <w:rsid w:val="00186108"/>
    <w:rsid w:val="001867B4"/>
    <w:rsid w:val="001921F3"/>
    <w:rsid w:val="00192515"/>
    <w:rsid w:val="00196E3C"/>
    <w:rsid w:val="001A35FF"/>
    <w:rsid w:val="001C4C8D"/>
    <w:rsid w:val="001C6BFF"/>
    <w:rsid w:val="001D51A1"/>
    <w:rsid w:val="001F0041"/>
    <w:rsid w:val="001F1468"/>
    <w:rsid w:val="001F52EE"/>
    <w:rsid w:val="00212518"/>
    <w:rsid w:val="00220CF8"/>
    <w:rsid w:val="00223AD9"/>
    <w:rsid w:val="00226DD7"/>
    <w:rsid w:val="00252AF7"/>
    <w:rsid w:val="00252E47"/>
    <w:rsid w:val="00261DDA"/>
    <w:rsid w:val="00267975"/>
    <w:rsid w:val="00280DDC"/>
    <w:rsid w:val="00294968"/>
    <w:rsid w:val="00296D19"/>
    <w:rsid w:val="002A1348"/>
    <w:rsid w:val="002B3C11"/>
    <w:rsid w:val="002B4CFF"/>
    <w:rsid w:val="002B58A1"/>
    <w:rsid w:val="002C4A16"/>
    <w:rsid w:val="002C6552"/>
    <w:rsid w:val="002D27A3"/>
    <w:rsid w:val="002E65D4"/>
    <w:rsid w:val="002F0A79"/>
    <w:rsid w:val="00302A5F"/>
    <w:rsid w:val="00306A4B"/>
    <w:rsid w:val="00307FBC"/>
    <w:rsid w:val="00315DBD"/>
    <w:rsid w:val="00320FF1"/>
    <w:rsid w:val="00330A42"/>
    <w:rsid w:val="003341E4"/>
    <w:rsid w:val="00340078"/>
    <w:rsid w:val="00342D6E"/>
    <w:rsid w:val="0035634E"/>
    <w:rsid w:val="00357E23"/>
    <w:rsid w:val="003625D9"/>
    <w:rsid w:val="003664A8"/>
    <w:rsid w:val="00372537"/>
    <w:rsid w:val="00374538"/>
    <w:rsid w:val="00390844"/>
    <w:rsid w:val="00391FCE"/>
    <w:rsid w:val="00397642"/>
    <w:rsid w:val="003A0747"/>
    <w:rsid w:val="003A5167"/>
    <w:rsid w:val="003A553F"/>
    <w:rsid w:val="003A6FA2"/>
    <w:rsid w:val="003C06A9"/>
    <w:rsid w:val="003D5A9B"/>
    <w:rsid w:val="003E27AD"/>
    <w:rsid w:val="003E3C75"/>
    <w:rsid w:val="003E519E"/>
    <w:rsid w:val="003E5E37"/>
    <w:rsid w:val="0040670A"/>
    <w:rsid w:val="00416A83"/>
    <w:rsid w:val="00421439"/>
    <w:rsid w:val="004257E7"/>
    <w:rsid w:val="00432A6E"/>
    <w:rsid w:val="00440AA0"/>
    <w:rsid w:val="0044235A"/>
    <w:rsid w:val="00443EAE"/>
    <w:rsid w:val="00456BB0"/>
    <w:rsid w:val="00460A87"/>
    <w:rsid w:val="00462D26"/>
    <w:rsid w:val="004642E9"/>
    <w:rsid w:val="004670C0"/>
    <w:rsid w:val="00467AA0"/>
    <w:rsid w:val="00477471"/>
    <w:rsid w:val="00490D43"/>
    <w:rsid w:val="00495AF4"/>
    <w:rsid w:val="0049764A"/>
    <w:rsid w:val="004A0B52"/>
    <w:rsid w:val="004A5BFF"/>
    <w:rsid w:val="004A5FC2"/>
    <w:rsid w:val="004A77DA"/>
    <w:rsid w:val="004B113A"/>
    <w:rsid w:val="004C0A41"/>
    <w:rsid w:val="004C2F01"/>
    <w:rsid w:val="004D73AF"/>
    <w:rsid w:val="004D7B1E"/>
    <w:rsid w:val="004F30EE"/>
    <w:rsid w:val="005055E7"/>
    <w:rsid w:val="0050761B"/>
    <w:rsid w:val="0051064F"/>
    <w:rsid w:val="00510DEF"/>
    <w:rsid w:val="00512501"/>
    <w:rsid w:val="005235D7"/>
    <w:rsid w:val="00524A6D"/>
    <w:rsid w:val="00533E80"/>
    <w:rsid w:val="00534CE9"/>
    <w:rsid w:val="00540FAC"/>
    <w:rsid w:val="00544766"/>
    <w:rsid w:val="00545893"/>
    <w:rsid w:val="00547D2E"/>
    <w:rsid w:val="00550277"/>
    <w:rsid w:val="00551FDD"/>
    <w:rsid w:val="00552EEE"/>
    <w:rsid w:val="0055714B"/>
    <w:rsid w:val="00586E06"/>
    <w:rsid w:val="00587DEC"/>
    <w:rsid w:val="00593C55"/>
    <w:rsid w:val="005A478B"/>
    <w:rsid w:val="005C089A"/>
    <w:rsid w:val="005C6991"/>
    <w:rsid w:val="005C6A7F"/>
    <w:rsid w:val="005C6DA8"/>
    <w:rsid w:val="005F373C"/>
    <w:rsid w:val="005F4394"/>
    <w:rsid w:val="005F6F52"/>
    <w:rsid w:val="005F7C2D"/>
    <w:rsid w:val="00613D59"/>
    <w:rsid w:val="00616487"/>
    <w:rsid w:val="006256A8"/>
    <w:rsid w:val="00640295"/>
    <w:rsid w:val="006424DF"/>
    <w:rsid w:val="00642E38"/>
    <w:rsid w:val="0064579A"/>
    <w:rsid w:val="0064757E"/>
    <w:rsid w:val="00655544"/>
    <w:rsid w:val="00655870"/>
    <w:rsid w:val="006604B7"/>
    <w:rsid w:val="00662D32"/>
    <w:rsid w:val="0066466C"/>
    <w:rsid w:val="00665218"/>
    <w:rsid w:val="0067067A"/>
    <w:rsid w:val="00672BB7"/>
    <w:rsid w:val="00681CC3"/>
    <w:rsid w:val="00682769"/>
    <w:rsid w:val="00690CB2"/>
    <w:rsid w:val="00696884"/>
    <w:rsid w:val="00697AC1"/>
    <w:rsid w:val="006A24C6"/>
    <w:rsid w:val="006B44E3"/>
    <w:rsid w:val="006C25A5"/>
    <w:rsid w:val="006C636A"/>
    <w:rsid w:val="006D0CA5"/>
    <w:rsid w:val="006D2C9D"/>
    <w:rsid w:val="006D56E3"/>
    <w:rsid w:val="006E0CD6"/>
    <w:rsid w:val="006E1A25"/>
    <w:rsid w:val="00704420"/>
    <w:rsid w:val="007047D4"/>
    <w:rsid w:val="00714B60"/>
    <w:rsid w:val="0071564B"/>
    <w:rsid w:val="007269E9"/>
    <w:rsid w:val="0073511E"/>
    <w:rsid w:val="00755DB6"/>
    <w:rsid w:val="00757966"/>
    <w:rsid w:val="00764560"/>
    <w:rsid w:val="0076509C"/>
    <w:rsid w:val="0076581C"/>
    <w:rsid w:val="0077401D"/>
    <w:rsid w:val="00780F08"/>
    <w:rsid w:val="0078391C"/>
    <w:rsid w:val="00786D6D"/>
    <w:rsid w:val="00790D3C"/>
    <w:rsid w:val="007941CE"/>
    <w:rsid w:val="007A3F90"/>
    <w:rsid w:val="007B65D2"/>
    <w:rsid w:val="007B69A2"/>
    <w:rsid w:val="007D34FD"/>
    <w:rsid w:val="007E4FA6"/>
    <w:rsid w:val="007F36B8"/>
    <w:rsid w:val="007F6748"/>
    <w:rsid w:val="00826C90"/>
    <w:rsid w:val="008327E2"/>
    <w:rsid w:val="00836A31"/>
    <w:rsid w:val="00843450"/>
    <w:rsid w:val="00845452"/>
    <w:rsid w:val="008640BD"/>
    <w:rsid w:val="008776DB"/>
    <w:rsid w:val="008921A3"/>
    <w:rsid w:val="008933EA"/>
    <w:rsid w:val="008A3D4E"/>
    <w:rsid w:val="008A3EB1"/>
    <w:rsid w:val="008A6CA1"/>
    <w:rsid w:val="008D650C"/>
    <w:rsid w:val="008F0C6E"/>
    <w:rsid w:val="008F5F08"/>
    <w:rsid w:val="00905736"/>
    <w:rsid w:val="00913479"/>
    <w:rsid w:val="009153CD"/>
    <w:rsid w:val="009157DC"/>
    <w:rsid w:val="009209BC"/>
    <w:rsid w:val="00921BFF"/>
    <w:rsid w:val="00935CE0"/>
    <w:rsid w:val="00940123"/>
    <w:rsid w:val="00942C4A"/>
    <w:rsid w:val="0095353D"/>
    <w:rsid w:val="00954E62"/>
    <w:rsid w:val="00957AA2"/>
    <w:rsid w:val="00961ACB"/>
    <w:rsid w:val="00962B2F"/>
    <w:rsid w:val="00962C12"/>
    <w:rsid w:val="00975D68"/>
    <w:rsid w:val="00980BBC"/>
    <w:rsid w:val="0098115B"/>
    <w:rsid w:val="009861A6"/>
    <w:rsid w:val="00993F9E"/>
    <w:rsid w:val="009A29AA"/>
    <w:rsid w:val="009B2BB0"/>
    <w:rsid w:val="009B7D28"/>
    <w:rsid w:val="009C1B1B"/>
    <w:rsid w:val="009D7C5C"/>
    <w:rsid w:val="009E52EC"/>
    <w:rsid w:val="00A00B0A"/>
    <w:rsid w:val="00A00FFC"/>
    <w:rsid w:val="00A01203"/>
    <w:rsid w:val="00A029BA"/>
    <w:rsid w:val="00A064B3"/>
    <w:rsid w:val="00A12268"/>
    <w:rsid w:val="00A16AD8"/>
    <w:rsid w:val="00A16EBF"/>
    <w:rsid w:val="00A25492"/>
    <w:rsid w:val="00A338C6"/>
    <w:rsid w:val="00A37D0A"/>
    <w:rsid w:val="00A45FAF"/>
    <w:rsid w:val="00A531A7"/>
    <w:rsid w:val="00A61D75"/>
    <w:rsid w:val="00A625A0"/>
    <w:rsid w:val="00A650CF"/>
    <w:rsid w:val="00A93CDE"/>
    <w:rsid w:val="00AA0B96"/>
    <w:rsid w:val="00AA398C"/>
    <w:rsid w:val="00AC6808"/>
    <w:rsid w:val="00AC69B3"/>
    <w:rsid w:val="00AD3CC9"/>
    <w:rsid w:val="00AD774D"/>
    <w:rsid w:val="00AE75C3"/>
    <w:rsid w:val="00AF4E0F"/>
    <w:rsid w:val="00AF62D2"/>
    <w:rsid w:val="00B0063E"/>
    <w:rsid w:val="00B0082E"/>
    <w:rsid w:val="00B032D6"/>
    <w:rsid w:val="00B1020F"/>
    <w:rsid w:val="00B11292"/>
    <w:rsid w:val="00B23DB2"/>
    <w:rsid w:val="00B30CF5"/>
    <w:rsid w:val="00B30D0A"/>
    <w:rsid w:val="00B34FCA"/>
    <w:rsid w:val="00B36A0B"/>
    <w:rsid w:val="00B3776C"/>
    <w:rsid w:val="00B44369"/>
    <w:rsid w:val="00B47265"/>
    <w:rsid w:val="00B50E1E"/>
    <w:rsid w:val="00B53902"/>
    <w:rsid w:val="00B54BDF"/>
    <w:rsid w:val="00B61624"/>
    <w:rsid w:val="00B61C6C"/>
    <w:rsid w:val="00B6429B"/>
    <w:rsid w:val="00B761A0"/>
    <w:rsid w:val="00B8568F"/>
    <w:rsid w:val="00B90787"/>
    <w:rsid w:val="00BA45D0"/>
    <w:rsid w:val="00BB7BCA"/>
    <w:rsid w:val="00BD594D"/>
    <w:rsid w:val="00BF151E"/>
    <w:rsid w:val="00C07670"/>
    <w:rsid w:val="00C1041E"/>
    <w:rsid w:val="00C120FA"/>
    <w:rsid w:val="00C124D4"/>
    <w:rsid w:val="00C20EAD"/>
    <w:rsid w:val="00C36D3A"/>
    <w:rsid w:val="00C62AEC"/>
    <w:rsid w:val="00C6518F"/>
    <w:rsid w:val="00C67B69"/>
    <w:rsid w:val="00C81D95"/>
    <w:rsid w:val="00C82B6F"/>
    <w:rsid w:val="00C87D7B"/>
    <w:rsid w:val="00C92099"/>
    <w:rsid w:val="00CA385C"/>
    <w:rsid w:val="00CD33BE"/>
    <w:rsid w:val="00CD4BE6"/>
    <w:rsid w:val="00CF4B42"/>
    <w:rsid w:val="00CF62FD"/>
    <w:rsid w:val="00D142AB"/>
    <w:rsid w:val="00D333F6"/>
    <w:rsid w:val="00D36132"/>
    <w:rsid w:val="00D439B5"/>
    <w:rsid w:val="00D568D2"/>
    <w:rsid w:val="00D63B1D"/>
    <w:rsid w:val="00D65C2D"/>
    <w:rsid w:val="00D7411B"/>
    <w:rsid w:val="00D8615C"/>
    <w:rsid w:val="00D868FD"/>
    <w:rsid w:val="00DA57E9"/>
    <w:rsid w:val="00DB2A8B"/>
    <w:rsid w:val="00DB424D"/>
    <w:rsid w:val="00DC550F"/>
    <w:rsid w:val="00DD5B04"/>
    <w:rsid w:val="00DE2D0A"/>
    <w:rsid w:val="00DE39BE"/>
    <w:rsid w:val="00DE52B2"/>
    <w:rsid w:val="00DF28E3"/>
    <w:rsid w:val="00DF7A99"/>
    <w:rsid w:val="00E1751F"/>
    <w:rsid w:val="00E252E4"/>
    <w:rsid w:val="00E267E9"/>
    <w:rsid w:val="00E43EB0"/>
    <w:rsid w:val="00E45F13"/>
    <w:rsid w:val="00E463F8"/>
    <w:rsid w:val="00E5452B"/>
    <w:rsid w:val="00E55A63"/>
    <w:rsid w:val="00E5631F"/>
    <w:rsid w:val="00E606CD"/>
    <w:rsid w:val="00E67B47"/>
    <w:rsid w:val="00E67BA0"/>
    <w:rsid w:val="00E711B4"/>
    <w:rsid w:val="00E85E70"/>
    <w:rsid w:val="00E87109"/>
    <w:rsid w:val="00E875C1"/>
    <w:rsid w:val="00E917EE"/>
    <w:rsid w:val="00E946B5"/>
    <w:rsid w:val="00EA3182"/>
    <w:rsid w:val="00EB0810"/>
    <w:rsid w:val="00EB0A89"/>
    <w:rsid w:val="00EB38CB"/>
    <w:rsid w:val="00EB40B7"/>
    <w:rsid w:val="00EB567F"/>
    <w:rsid w:val="00EC5D89"/>
    <w:rsid w:val="00ED4EF5"/>
    <w:rsid w:val="00ED6DB2"/>
    <w:rsid w:val="00EE7751"/>
    <w:rsid w:val="00EE793A"/>
    <w:rsid w:val="00EF391F"/>
    <w:rsid w:val="00F01732"/>
    <w:rsid w:val="00F02BDF"/>
    <w:rsid w:val="00F03C0D"/>
    <w:rsid w:val="00F041E4"/>
    <w:rsid w:val="00F0729E"/>
    <w:rsid w:val="00F11AA4"/>
    <w:rsid w:val="00F13538"/>
    <w:rsid w:val="00F14E9F"/>
    <w:rsid w:val="00F154F1"/>
    <w:rsid w:val="00F209AD"/>
    <w:rsid w:val="00F2785E"/>
    <w:rsid w:val="00F3258B"/>
    <w:rsid w:val="00F32962"/>
    <w:rsid w:val="00F54C53"/>
    <w:rsid w:val="00F65226"/>
    <w:rsid w:val="00F741E4"/>
    <w:rsid w:val="00F75C9C"/>
    <w:rsid w:val="00F802BB"/>
    <w:rsid w:val="00F93843"/>
    <w:rsid w:val="00F949ED"/>
    <w:rsid w:val="00F9512A"/>
    <w:rsid w:val="00F96A2B"/>
    <w:rsid w:val="00FA3FAC"/>
    <w:rsid w:val="00FA6AA7"/>
    <w:rsid w:val="00FA721C"/>
    <w:rsid w:val="00FC0135"/>
    <w:rsid w:val="00FC6F1B"/>
    <w:rsid w:val="00FD2B94"/>
    <w:rsid w:val="00FD488A"/>
    <w:rsid w:val="00FE6469"/>
    <w:rsid w:val="00FF095F"/>
    <w:rsid w:val="00FF3DE2"/>
    <w:rsid w:val="00FF42C8"/>
    <w:rsid w:val="00FF748F"/>
  </w:rsids>
  <m:mathPr>
    <m:mathFont m:val="Cambria Math"/>
    <m:brkBin m:val="before"/>
    <m:brkBinSub m:val="--"/>
    <m:smallFrac m:val="off"/>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5DB6"/>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5F6F5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val="es-ES_tradnl"/>
    </w:rPr>
  </w:style>
  <w:style w:type="paragraph" w:styleId="Heading2">
    <w:name w:val="heading 2"/>
    <w:basedOn w:val="Normal"/>
    <w:next w:val="Normal"/>
    <w:link w:val="Heading2Char"/>
    <w:uiPriority w:val="9"/>
    <w:unhideWhenUsed/>
    <w:qFormat/>
    <w:rsid w:val="00307FB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61D7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B40B7"/>
    <w:rPr>
      <w:rFonts w:ascii="Tahoma" w:eastAsiaTheme="minorHAnsi" w:hAnsi="Tahoma" w:cs="Tahoma"/>
      <w:sz w:val="16"/>
      <w:szCs w:val="16"/>
      <w:lang w:val="es-ES_tradnl"/>
    </w:rPr>
  </w:style>
  <w:style w:type="character" w:customStyle="1" w:styleId="BalloonTextChar">
    <w:name w:val="Balloon Text Char"/>
    <w:basedOn w:val="DefaultParagraphFont"/>
    <w:link w:val="BalloonText"/>
    <w:uiPriority w:val="99"/>
    <w:semiHidden/>
    <w:rsid w:val="00EB40B7"/>
    <w:rPr>
      <w:rFonts w:ascii="Tahoma" w:hAnsi="Tahoma" w:cs="Tahoma"/>
      <w:sz w:val="16"/>
      <w:szCs w:val="16"/>
    </w:rPr>
  </w:style>
  <w:style w:type="paragraph" w:styleId="NoSpacing">
    <w:name w:val="No Spacing"/>
    <w:link w:val="NoSpacingChar"/>
    <w:uiPriority w:val="1"/>
    <w:qFormat/>
    <w:rsid w:val="005F6F52"/>
    <w:pPr>
      <w:spacing w:after="0" w:line="240" w:lineRule="auto"/>
    </w:pPr>
  </w:style>
  <w:style w:type="character" w:customStyle="1" w:styleId="Heading1Char">
    <w:name w:val="Heading 1 Char"/>
    <w:basedOn w:val="DefaultParagraphFont"/>
    <w:link w:val="Heading1"/>
    <w:uiPriority w:val="9"/>
    <w:rsid w:val="005F6F52"/>
    <w:rPr>
      <w:rFonts w:asciiTheme="majorHAnsi" w:eastAsiaTheme="majorEastAsia" w:hAnsiTheme="majorHAnsi" w:cstheme="majorBidi"/>
      <w:b/>
      <w:bCs/>
      <w:color w:val="365F91" w:themeColor="accent1" w:themeShade="BF"/>
      <w:sz w:val="28"/>
      <w:szCs w:val="28"/>
    </w:rPr>
  </w:style>
  <w:style w:type="paragraph" w:styleId="Caption">
    <w:name w:val="caption"/>
    <w:basedOn w:val="Normal"/>
    <w:next w:val="Normal"/>
    <w:uiPriority w:val="35"/>
    <w:semiHidden/>
    <w:unhideWhenUsed/>
    <w:qFormat/>
    <w:rsid w:val="001867B4"/>
    <w:rPr>
      <w:b/>
      <w:bCs/>
      <w:color w:val="4F81BD" w:themeColor="accent1"/>
      <w:sz w:val="18"/>
      <w:szCs w:val="18"/>
    </w:rPr>
  </w:style>
  <w:style w:type="paragraph" w:styleId="Revision">
    <w:name w:val="Revision"/>
    <w:hidden/>
    <w:uiPriority w:val="99"/>
    <w:semiHidden/>
    <w:rsid w:val="001867B4"/>
    <w:pPr>
      <w:spacing w:after="0" w:line="240" w:lineRule="auto"/>
    </w:pPr>
  </w:style>
  <w:style w:type="paragraph" w:customStyle="1" w:styleId="Default">
    <w:name w:val="Default"/>
    <w:rsid w:val="00AD3CC9"/>
    <w:pPr>
      <w:autoSpaceDE w:val="0"/>
      <w:autoSpaceDN w:val="0"/>
      <w:adjustRightInd w:val="0"/>
      <w:spacing w:after="0" w:line="240" w:lineRule="auto"/>
    </w:pPr>
    <w:rPr>
      <w:rFonts w:ascii="Times New Roman" w:hAnsi="Times New Roman" w:cs="Times New Roman"/>
      <w:color w:val="000000"/>
      <w:sz w:val="24"/>
      <w:szCs w:val="24"/>
    </w:rPr>
  </w:style>
  <w:style w:type="paragraph" w:styleId="Bibliography">
    <w:name w:val="Bibliography"/>
    <w:basedOn w:val="Normal"/>
    <w:next w:val="Normal"/>
    <w:uiPriority w:val="37"/>
    <w:unhideWhenUsed/>
    <w:rsid w:val="00220CF8"/>
    <w:pPr>
      <w:spacing w:after="200" w:line="276" w:lineRule="auto"/>
    </w:pPr>
    <w:rPr>
      <w:rFonts w:asciiTheme="minorHAnsi" w:eastAsiaTheme="minorHAnsi" w:hAnsiTheme="minorHAnsi" w:cstheme="minorBidi"/>
      <w:sz w:val="22"/>
      <w:szCs w:val="22"/>
      <w:lang w:val="es-ES_tradnl"/>
    </w:rPr>
  </w:style>
  <w:style w:type="paragraph" w:styleId="Header">
    <w:name w:val="header"/>
    <w:basedOn w:val="Normal"/>
    <w:link w:val="HeaderChar"/>
    <w:uiPriority w:val="99"/>
    <w:semiHidden/>
    <w:unhideWhenUsed/>
    <w:rsid w:val="00C20EAD"/>
    <w:pPr>
      <w:tabs>
        <w:tab w:val="center" w:pos="4513"/>
        <w:tab w:val="right" w:pos="9026"/>
      </w:tabs>
    </w:pPr>
    <w:rPr>
      <w:rFonts w:asciiTheme="minorHAnsi" w:eastAsiaTheme="minorHAnsi" w:hAnsiTheme="minorHAnsi" w:cstheme="minorBidi"/>
      <w:sz w:val="22"/>
      <w:szCs w:val="22"/>
      <w:lang w:val="es-ES_tradnl"/>
    </w:rPr>
  </w:style>
  <w:style w:type="character" w:customStyle="1" w:styleId="HeaderChar">
    <w:name w:val="Header Char"/>
    <w:basedOn w:val="DefaultParagraphFont"/>
    <w:link w:val="Header"/>
    <w:uiPriority w:val="99"/>
    <w:semiHidden/>
    <w:rsid w:val="00C20EAD"/>
  </w:style>
  <w:style w:type="paragraph" w:styleId="Footer">
    <w:name w:val="footer"/>
    <w:basedOn w:val="Normal"/>
    <w:link w:val="FooterChar"/>
    <w:uiPriority w:val="99"/>
    <w:semiHidden/>
    <w:unhideWhenUsed/>
    <w:rsid w:val="00C20EAD"/>
    <w:pPr>
      <w:tabs>
        <w:tab w:val="center" w:pos="4513"/>
        <w:tab w:val="right" w:pos="9026"/>
      </w:tabs>
    </w:pPr>
    <w:rPr>
      <w:rFonts w:asciiTheme="minorHAnsi" w:eastAsiaTheme="minorHAnsi" w:hAnsiTheme="minorHAnsi" w:cstheme="minorBidi"/>
      <w:sz w:val="22"/>
      <w:szCs w:val="22"/>
      <w:lang w:val="es-ES_tradnl"/>
    </w:rPr>
  </w:style>
  <w:style w:type="character" w:customStyle="1" w:styleId="FooterChar">
    <w:name w:val="Footer Char"/>
    <w:basedOn w:val="DefaultParagraphFont"/>
    <w:link w:val="Footer"/>
    <w:uiPriority w:val="99"/>
    <w:semiHidden/>
    <w:rsid w:val="00C20EAD"/>
  </w:style>
  <w:style w:type="character" w:customStyle="1" w:styleId="Heading3Char">
    <w:name w:val="Heading 3 Char"/>
    <w:basedOn w:val="DefaultParagraphFont"/>
    <w:link w:val="Heading3"/>
    <w:uiPriority w:val="9"/>
    <w:semiHidden/>
    <w:rsid w:val="00A61D75"/>
    <w:rPr>
      <w:rFonts w:asciiTheme="majorHAnsi" w:eastAsiaTheme="majorEastAsia" w:hAnsiTheme="majorHAnsi" w:cstheme="majorBidi"/>
      <w:b/>
      <w:bCs/>
      <w:color w:val="4F81BD" w:themeColor="accent1"/>
      <w:sz w:val="24"/>
      <w:szCs w:val="24"/>
      <w:lang w:val="en-US"/>
    </w:rPr>
  </w:style>
  <w:style w:type="character" w:customStyle="1" w:styleId="NoSpacingChar">
    <w:name w:val="No Spacing Char"/>
    <w:basedOn w:val="DefaultParagraphFont"/>
    <w:link w:val="NoSpacing"/>
    <w:uiPriority w:val="1"/>
    <w:rsid w:val="00FE6469"/>
  </w:style>
  <w:style w:type="paragraph" w:styleId="ListParagraph">
    <w:name w:val="List Paragraph"/>
    <w:basedOn w:val="Normal"/>
    <w:uiPriority w:val="34"/>
    <w:qFormat/>
    <w:rsid w:val="00A16AD8"/>
    <w:pPr>
      <w:ind w:left="720"/>
      <w:contextualSpacing/>
    </w:pPr>
  </w:style>
  <w:style w:type="table" w:styleId="MediumShading1-Accent6">
    <w:name w:val="Medium Shading 1 Accent 6"/>
    <w:basedOn w:val="TableNormal"/>
    <w:uiPriority w:val="63"/>
    <w:rsid w:val="000C2121"/>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character" w:customStyle="1" w:styleId="Heading2Char">
    <w:name w:val="Heading 2 Char"/>
    <w:basedOn w:val="DefaultParagraphFont"/>
    <w:link w:val="Heading2"/>
    <w:uiPriority w:val="9"/>
    <w:rsid w:val="00307FBC"/>
    <w:rPr>
      <w:rFonts w:asciiTheme="majorHAnsi" w:eastAsiaTheme="majorEastAsia" w:hAnsiTheme="majorHAnsi" w:cstheme="majorBidi"/>
      <w:b/>
      <w:bCs/>
      <w:color w:val="4F81BD" w:themeColor="accent1"/>
      <w:sz w:val="26"/>
      <w:szCs w:val="26"/>
      <w:lang w:val="en-US"/>
    </w:rPr>
  </w:style>
</w:styles>
</file>

<file path=word/webSettings.xml><?xml version="1.0" encoding="utf-8"?>
<w:webSettings xmlns:r="http://schemas.openxmlformats.org/officeDocument/2006/relationships" xmlns:w="http://schemas.openxmlformats.org/wordprocessingml/2006/main">
  <w:divs>
    <w:div w:id="54401706">
      <w:bodyDiv w:val="1"/>
      <w:marLeft w:val="0"/>
      <w:marRight w:val="0"/>
      <w:marTop w:val="0"/>
      <w:marBottom w:val="0"/>
      <w:divBdr>
        <w:top w:val="none" w:sz="0" w:space="0" w:color="auto"/>
        <w:left w:val="none" w:sz="0" w:space="0" w:color="auto"/>
        <w:bottom w:val="none" w:sz="0" w:space="0" w:color="auto"/>
        <w:right w:val="none" w:sz="0" w:space="0" w:color="auto"/>
      </w:divBdr>
    </w:div>
    <w:div w:id="174079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 Type="http://schemas.openxmlformats.org/officeDocument/2006/relationships/customXml" Target="../customXml/item2.xml"/><Relationship Id="rId16" Type="http://schemas.openxmlformats.org/officeDocument/2006/relationships/image" Target="media/image8.emf"/><Relationship Id="rId20"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image" Target="media/image11.emf"/><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Bal04</b:Tag>
    <b:SourceType>JournalArticle</b:SourceType>
    <b:Guid>{817FE789-7A3E-4940-A637-0659147EFA53}</b:Guid>
    <b:LCID>0</b:LCID>
    <b:Author>
      <b:Author>
        <b:NameList>
          <b:Person>
            <b:Last>Balfanz</b:Last>
            <b:First>Robert</b:First>
          </b:Person>
          <b:Person>
            <b:Last>Legters</b:Last>
            <b:First>Nettie</b:First>
          </b:Person>
          <b:Person>
            <b:Last>Jordan</b:Last>
            <b:First>Will</b:First>
          </b:Person>
        </b:NameList>
      </b:Author>
    </b:Author>
    <b:Title>Catching Up: Effect of the Talent Development Ninth-Grade Instructional Interventions in Reading and Mathematics inHigh-Poverty High Schools</b:Title>
    <b:Year>2004</b:Year>
    <b:JournalName>NASSP Bulletin</b:JournalName>
    <b:RefOrder>7</b:RefOrder>
  </b:Source>
  <b:Source>
    <b:Tag>Rob02</b:Tag>
    <b:SourceType>Report</b:SourceType>
    <b:Guid>{32EC3C34-5C2C-4708-AF86-0453E50F1808}</b:Guid>
    <b:LCID>0</b:LCID>
    <b:Author>
      <b:Author>
        <b:NameList>
          <b:Person>
            <b:Last>McPartland</b:Last>
            <b:First>James</b:First>
          </b:Person>
          <b:Person>
            <b:Last>Alta</b:Last>
            <b:First>Shaw</b:First>
          </b:Person>
          <b:Person>
            <b:Last>Balfanz</b:Last>
            <b:First>Robert</b:First>
          </b:Person>
        </b:NameList>
      </b:Author>
    </b:Author>
    <b:Title>Re-conceptualizing Extra Help for High School Students in a High Standards Era</b:Title>
    <b:Year>2002</b:Year>
    <b:Publisher>Center for Social Organization of Schools</b:Publisher>
    <b:City>Washington</b:City>
    <b:RefOrder>9</b:RefOrder>
  </b:Source>
  <b:Source>
    <b:Tag>Inf</b:Tag>
    <b:SourceType>Report</b:SourceType>
    <b:Guid>{B20362E9-A025-456F-A704-21FAC28BCEAA}</b:Guid>
    <b:LCID>0</b:LCID>
    <b:Author>
      <b:Author>
        <b:Corporate>Information Works!</b:Corporate>
      </b:Author>
    </b:Author>
    <b:Title>Measuring Rhode Island Schools for Change: Rhode Island State Report Card</b:Title>
    <b:Year>2009</b:Year>
    <b:City>Providence</b:City>
    <b:RefOrder>27</b:RefOrder>
  </b:Source>
  <b:Source>
    <b:Tag>Hig</b:Tag>
    <b:SourceType>Report</b:SourceType>
    <b:Guid>{46207F8E-5FAC-466D-A153-10237030ABD2}</b:Guid>
    <b:LCID>0</b:LCID>
    <b:Title>Highlights From TIMSS 2007: Mathematics and Science Achievement of U.S. Fourthand</b:Title>
    <b:Year>2008</b:Year>
    <b:Author>
      <b:Author>
        <b:Corporate>National Center for Educational Statistics</b:Corporate>
      </b:Author>
    </b:Author>
    <b:Publisher>U.S. Department of Education</b:Publisher>
    <b:City>Washington, D.C.</b:City>
    <b:RefOrder>28</b:RefOrder>
  </b:Source>
  <b:Source>
    <b:Tag>Nat07</b:Tag>
    <b:SourceType>Report</b:SourceType>
    <b:Guid>{199A5B25-8E3A-4F4B-B323-DAC8202234F2}</b:Guid>
    <b:LCID>0</b:LCID>
    <b:Author>
      <b:Author>
        <b:Corporate>National Center for Educational Statistics</b:Corporate>
      </b:Author>
    </b:Author>
    <b:Title>The Nation's Report Card:  Mathematics 2007 State Snapshot Report</b:Title>
    <b:Year>2007</b:Year>
    <b:Publisher>U.S. Department of Education</b:Publisher>
    <b:City>Washington, D.C.</b:City>
    <b:RefOrder>8</b:RefOrder>
  </b:Source>
  <b:Source>
    <b:Tag>Res03</b:Tag>
    <b:SourceType>Report</b:SourceType>
    <b:Guid>{17C0AD8D-7150-48D1-8AE3-F3DB4DD2BE35}</b:Guid>
    <b:LCID>0</b:LCID>
    <b:Author>
      <b:Author>
        <b:Corporate>Committee for Economic Development</b:Corporate>
      </b:Author>
    </b:Author>
    <b:Title>Learning for the Future: Changing the Culture of Math and Science</b:Title>
    <b:Year>2003</b:Year>
    <b:Publisher>Research and Policy Committee of the Committe for Economic Development</b:Publisher>
    <b:City>New York, NY</b:City>
    <b:RefOrder>29</b:RefOrder>
  </b:Source>
  <b:Source>
    <b:Tag>Gri05</b:Tag>
    <b:SourceType>Report</b:SourceType>
    <b:Guid>{171A7AA1-CFCE-4A8B-B4AC-F1B101CD0555}</b:Guid>
    <b:LCID>0</b:LCID>
    <b:Author>
      <b:Author>
        <b:NameList>
          <b:Person>
            <b:Last>Grigg</b:Last>
            <b:First>W</b:First>
          </b:Person>
          <b:Person>
            <b:Last>Donahue</b:Last>
            <b:First>P</b:First>
          </b:Person>
          <b:Person>
            <b:Last>Dion</b:Last>
            <b:First>G</b:First>
          </b:Person>
        </b:NameList>
      </b:Author>
    </b:Author>
    <b:Title>The Nation's Report Card: 12th-Grade Reading and Mathematics 2005</b:Title>
    <b:Year>2005</b:Year>
    <b:Publisher>National Center for Educational Statistics</b:Publisher>
    <b:City>Washington, D.C.</b:City>
    <b:RefOrder>30</b:RefOrder>
  </b:Source>
  <b:Source>
    <b:Tag>Sup08</b:Tag>
    <b:SourceType>JournalArticle</b:SourceType>
    <b:Guid>{1390CCC7-B186-49AA-A5CA-899A0AD66A1D}</b:Guid>
    <b:LCID>0</b:LCID>
    <b:Author>
      <b:Author>
        <b:NameList>
          <b:Person>
            <b:Last>Supon</b:Last>
            <b:First>Viola</b:First>
          </b:Person>
        </b:NameList>
      </b:Author>
    </b:Author>
    <b:Title>High-Stakes Testing: Strategies by Teachers and Principals for Student Success</b:Title>
    <b:Year>2008</b:Year>
    <b:Publisher>Journal of Instructional Psychology</b:Publisher>
    <b:JournalName>Journal of Instructional Psychology</b:JournalName>
    <b:Pages>306-308</b:Pages>
    <b:RefOrder>31</b:RefOrder>
  </b:Source>
  <b:Source>
    <b:Tag>Kor05</b:Tag>
    <b:SourceType>JournalArticle</b:SourceType>
    <b:Guid>{FF06F66D-6B75-43A0-9F3C-502AEF004118}</b:Guid>
    <b:LCID>0</b:LCID>
    <b:Author>
      <b:Author>
        <b:NameList>
          <b:Person>
            <b:Last>Kortering</b:Last>
            <b:First>Larry</b:First>
            <b:Middle>J</b:Middle>
          </b:Person>
          <b:Person>
            <b:Last>de Bettencourt</b:Last>
            <b:First>Laurie</b:First>
            <b:Middle>U</b:Middle>
          </b:Person>
          <b:Person>
            <b:Last>Brazil</b:Last>
            <b:First>Patricia</b:First>
            <b:Middle>M</b:Middle>
          </b:Person>
        </b:NameList>
      </b:Author>
    </b:Author>
    <b:Title>Improving Performance in High School Algebra: What Students with Learning Disabilities are Saying</b:Title>
    <b:JournalName>Learning Disability Quarterly</b:JournalName>
    <b:Year>2005</b:Year>
    <b:Pages>191-203</b:Pages>
    <b:Volume>28</b:Volume>
    <b:Issue>3</b:Issue>
    <b:RefOrder>32</b:RefOrder>
  </b:Source>
  <b:Source>
    <b:Tag>Nat06</b:Tag>
    <b:SourceType>DocumentFromInternetSite</b:SourceType>
    <b:Guid>{75074421-38AD-4639-A637-AA342BC27ADE}</b:Guid>
    <b:LCID>0</b:LCID>
    <b:Author>
      <b:Author>
        <b:Corporate>National Science Board</b:Corporate>
      </b:Author>
    </b:Author>
    <b:Title>Science and Engineering Indicators</b:Title>
    <b:Year>2006</b:Year>
    <b:InternetSiteTitle>National Science Foundation</b:InternetSiteTitle>
    <b:YearAccessed>2009</b:YearAccessed>
    <b:MonthAccessed>July</b:MonthAccessed>
    <b:DayAccessed>15</b:DayAccessed>
    <b:URL>http://www.nsf.gov/statistics/seind06/c1/c1h.htm</b:URL>
    <b:RefOrder>33</b:RefOrder>
  </b:Source>
  <b:Source>
    <b:Tag>10702</b:Tag>
    <b:SourceType>Book</b:SourceType>
    <b:Guid>{59C555A2-B2E5-4808-BF23-FE5576BE1D61}</b:Guid>
    <b:LCID>0</b:LCID>
    <b:Author>
      <b:Author>
        <b:Corporate>NCLB</b:Corporate>
      </b:Author>
    </b:Author>
    <b:Title>No Child Left Behind Act of 2001</b:Title>
    <b:InternetSiteTitle>U.S. Dept. of Education</b:InternetSiteTitle>
    <b:Year>2002</b:Year>
    <b:Month>Jan</b:Month>
    <b:Day>8</b:Day>
    <b:YearAccessed>2009</b:YearAccessed>
    <b:MonthAccessed>July</b:MonthAccessed>
    <b:DayAccessed>13</b:DayAccessed>
    <b:URL>www.ed.gov/policy/elsec/leg/esea02/107-110.pdf</b:URL>
    <b:City>Washington, D.C.</b:City>
    <b:ShortTitle>NCLB Act</b:ShortTitle>
    <b:Publisher>107 U.S. Congress</b:Publisher>
    <b:Volume>20 USC 6301</b:Volume>
    <b:Pages>2</b:Pages>
    <b:RefOrder>34</b:RefOrder>
  </b:Source>
  <b:Source>
    <b:Tag>NSF06</b:Tag>
    <b:SourceType>Report</b:SourceType>
    <b:Guid>{DB6F3966-A4B2-426C-B57D-E978110B43C5}</b:Guid>
    <b:LCID>0</b:LCID>
    <b:Author>
      <b:Author>
        <b:Corporate>NSF National Science Board</b:Corporate>
      </b:Author>
    </b:Author>
    <b:Title>Science and Engineering Indicators 2006</b:Title>
    <b:Year>2006</b:Year>
    <b:Publisher>NSF National Science Board</b:Publisher>
    <b:Volume>1</b:Volume>
    <b:Pages>8</b:Pages>
    <b:RefOrder>35</b:RefOrder>
  </b:Source>
  <b:Source>
    <b:Tag>Rho08</b:Tag>
    <b:SourceType>Report</b:SourceType>
    <b:Guid>{0DBA6EE5-DF8D-45A7-B8F2-186B66402F86}</b:Guid>
    <b:LCID>0</b:LCID>
    <b:Author>
      <b:Author>
        <b:Corporate>Rhode Island Board of Regents</b:Corporate>
      </b:Author>
    </b:Author>
    <b:Title>K-12 LITERACY, RESTRUCTURING OF THE LEARNING ENVIRONMENT AT THE MIDDLE AND HIGH SCHOOL LEVELS, AND PROFICIENCY BASED GRADUATION REQUIREMENTS (PBGR) AT HIGH SCHOOLS</b:Title>
    <b:Year>2008</b:Year>
    <b:Publisher>Rhode Island Department of Education</b:Publisher>
    <b:City>Providence</b:City>
    <b:RefOrder>5</b:RefOrder>
  </b:Source>
  <b:Source>
    <b:Tag>Spi06</b:Tag>
    <b:SourceType>JournalArticle</b:SourceType>
    <b:Guid>{544D34F4-068F-4A5B-9A10-F169A10ADDEE}</b:Guid>
    <b:LCID>0</b:LCID>
    <b:Author>
      <b:Author>
        <b:NameList>
          <b:Person>
            <b:Last>Spielhagen</b:Last>
            <b:First>Frances</b:First>
            <b:Middle>R.</b:Middle>
          </b:Person>
        </b:NameList>
      </b:Author>
    </b:Author>
    <b:Title>Closing the Achievement Gap in Math: The Long-Term Effects of Eight-Grade Algebra</b:Title>
    <b:Year>2006</b:Year>
    <b:JournalName>Journal of Advanced Academics</b:JournalName>
    <b:Pages>34-59</b:Pages>
    <b:Volume>18</b:Volume>
    <b:Issue>1</b:Issue>
    <b:RefOrder>3</b:RefOrder>
  </b:Source>
  <b:Source>
    <b:Tag>Rho</b:Tag>
    <b:SourceType>DocumentFromInternetSite</b:SourceType>
    <b:Guid>{9C297EDB-6EA7-4919-B497-B03C6710B759}</b:Guid>
    <b:LCID>0</b:LCID>
    <b:Author>
      <b:Author>
        <b:Corporate>Rhode Island Department of Education</b:Corporate>
      </b:Author>
    </b:Author>
    <b:Title>New England Common Assessment Program</b:Title>
    <b:Year>2008</b:Year>
    <b:Publisher>RIDE</b:Publisher>
    <b:City>Providence</b:City>
    <b:InternetSiteTitle>RIDE</b:InternetSiteTitle>
    <b:Month>October</b:Month>
    <b:Day>1</b:Day>
    <b:YearAccessed>2009</b:YearAccessed>
    <b:MonthAccessed>July</b:MonthAccessed>
    <b:DayAccessed>10</b:DayAccessed>
    <b:URL>http://www.eride.ri.gov/reportcard/09/prof_reports/28/DisSuTest2800.pdf</b:URL>
    <b:ShortTitle>School Report Card</b:ShortTitle>
    <b:RefOrder>4</b:RefOrder>
  </b:Source>
  <b:Source>
    <b:Tag>Pro09</b:Tag>
    <b:SourceType>Report</b:SourceType>
    <b:Guid>{18630DBB-8F94-4C2D-87B0-4D12D722033F}</b:Guid>
    <b:LCID>0</b:LCID>
    <b:Author>
      <b:Author>
        <b:Corporate>Providence School District</b:Corporate>
      </b:Author>
    </b:Author>
    <b:Title>2009-2010 Proposed Budget</b:Title>
    <b:Year>2009</b:Year>
    <b:Month>July</b:Month>
    <b:Day>14</b:Day>
    <b:URL>www.providenceschools.org/dept/fin/files/CCEFCA656DC744FCACDA8DDC563728E4.pdf</b:URL>
    <b:Publisher>Providence School District</b:Publisher>
    <b:City>Providence</b:City>
    <b:RefOrder>1</b:RefOrder>
  </b:Source>
  <b:Source>
    <b:Tag>Nat</b:Tag>
    <b:SourceType>Report</b:SourceType>
    <b:Guid>{08DE5A01-73DE-4482-B4E0-055E4534A3C7}</b:Guid>
    <b:LCID>0</b:LCID>
    <b:Author>
      <b:Author>
        <b:Corporate>National Center for Educational Statistics</b:Corporate>
      </b:Author>
    </b:Author>
    <b:Title>Academic Pathways, Preparation, and Performance. A Descriptive Overview of the Transcripts from the High School Graduating Class of 2003-04</b:Title>
    <b:Year>2003</b:Year>
    <b:Publisher>U.S. Department of Education Center Institute for Educational Sciences</b:Publisher>
    <b:City>Washington</b:City>
    <b:RefOrder>2</b:RefOrder>
  </b:Source>
  <b:Source>
    <b:Tag>Rho07</b:Tag>
    <b:SourceType>DocumentFromInternetSite</b:SourceType>
    <b:Guid>{F243CB9F-21E6-450A-AE36-C44F15D19671}</b:Guid>
    <b:LCID>0</b:LCID>
    <b:Author>
      <b:Author>
        <b:Corporate>Rhode Island Department of Education</b:Corporate>
      </b:Author>
    </b:Author>
    <b:Title>Math GSEs</b:Title>
    <b:Year>2007</b:Year>
    <b:InternetSiteTitle>RIDE</b:InternetSiteTitle>
    <b:Month>Aug</b:Month>
    <b:Day>7</b:Day>
    <b:YearAccessed>2009</b:YearAccessed>
    <b:MonthAccessed>July</b:MonthAccessed>
    <b:DayAccessed>14</b:DayAccessed>
    <b:URL>www.ride.ri.gov/Instruction/gle.aspx#math</b:URL>
    <b:RefOrder>6</b:RefOrder>
  </b:Source>
  <b:Source>
    <b:Tag>Rut08</b:Tag>
    <b:SourceType>JournalArticle</b:SourceType>
    <b:Guid>{A37DC71A-D732-4B36-A315-FD873B4B278C}</b:Guid>
    <b:LCID>0</b:LCID>
    <b:Author>
      <b:Author>
        <b:NameList>
          <b:Person>
            <b:Last>Neild</b:Last>
            <b:First>Ruth</b:First>
            <b:Middle>Curran</b:Middle>
          </b:Person>
          <b:Person>
            <b:Last>Stoner-Eby</b:Last>
            <b:First>Scott</b:First>
          </b:Person>
          <b:Person>
            <b:Last>Furstenburg</b:Last>
            <b:First>Frank</b:First>
          </b:Person>
        </b:NameList>
      </b:Author>
    </b:Author>
    <b:Title>Connecting Entrance and Departure: The Transition to Ninth Grade and High School Drop Out</b:Title>
    <b:Year>2008</b:Year>
    <b:JournalName>Education and Urban Society</b:JournalName>
    <b:RefOrder>10</b:RefOrder>
  </b:Source>
  <b:Source>
    <b:Tag>Edu01</b:Tag>
    <b:SourceType>JournalArticle</b:SourceType>
    <b:Guid>{C5FCCB84-709D-436C-80C8-159702C19E86}</b:Guid>
    <b:LCID>0</b:LCID>
    <b:Author>
      <b:Author>
        <b:NameList>
          <b:Person>
            <b:Last>Eduards</b:Last>
            <b:First>Thoomas</b:First>
          </b:Person>
          <b:Person>
            <b:Last>Khan</b:Last>
            <b:First>Steven</b:First>
          </b:Person>
          <b:Person>
            <b:Last>Brenton</b:Last>
            <b:First>Lawrence</b:First>
          </b:Person>
        </b:NameList>
      </b:Author>
    </b:Author>
    <b:Title>Math Corps Summer Camp: An Inner City Intervention Program</b:Title>
    <b:JournalName>Journal of Education for Students Placed at Risk</b:JournalName>
    <b:Year>2001</b:Year>
    <b:RefOrder>11</b:RefOrder>
  </b:Source>
  <b:Source>
    <b:Tag>New05</b:Tag>
    <b:SourceType>DocumentFromInternetSite</b:SourceType>
    <b:Guid>{FBDF3240-DB46-40ED-957F-F1CD2A782B9C}</b:Guid>
    <b:LCID>0</b:LCID>
    <b:Author>
      <b:Author>
        <b:Corporate>RIDE-NECAP</b:Corporate>
      </b:Author>
    </b:Author>
    <b:Title>RIDE Office of Assessment and Accoutability New England Common Assessment Program (NECAP)</b:Title>
    <b:Year>2005</b:Year>
    <b:InternetSiteTitle>the Rhode Island Department of Education</b:InternetSiteTitle>
    <b:Month>5</b:Month>
    <b:Day>18</b:Day>
    <b:YearAccessed>2009</b:YearAccessed>
    <b:MonthAccessed>10</b:MonthAccessed>
    <b:DayAccessed>15</b:DayAccessed>
    <b:URL>http://www.ride.ri.gov/assessment/necap.aspx</b:URL>
    <b:RefOrder>18</b:RefOrder>
  </b:Source>
  <b:Source>
    <b:Tag>Ame09</b:Tag>
    <b:SourceType>DocumentFromInternetSite</b:SourceType>
    <b:Guid>{C1B669F2-8657-4DE6-915B-25318E2CC2D4}</b:Guid>
    <b:LCID>0</b:LCID>
    <b:Author>
      <b:Author>
        <b:Corporate>America's Choice</b:Corporate>
      </b:Author>
    </b:Author>
    <b:Title>Ramp-Up to Algebra: California’s Algebra Readiness Solution</b:Title>
    <b:InternetSiteTitle>NCEE</b:InternetSiteTitle>
    <b:Year>2009</b:Year>
    <b:Month>10</b:Month>
    <b:Day>14</b:Day>
    <b:YearAccessed>2009</b:YearAccessed>
    <b:MonthAccessed>10</b:MonthAccessed>
    <b:DayAccessed>14</b:DayAccessed>
    <b:URL>http://www.ncee.org/acsd/math/210a.jsp</b:URL>
    <b:RefOrder>17</b:RefOrder>
  </b:Source>
  <b:Source>
    <b:Tag>Sou09</b:Tag>
    <b:SourceType>ConferenceProceedings</b:SourceType>
    <b:Guid>{687A6201-89E3-4242-A295-2CB309FC16DA}</b:Guid>
    <b:LCID>0</b:LCID>
    <b:Author>
      <b:Author>
        <b:Corporate>Southern Regional Education Board</b:Corporate>
      </b:Author>
    </b:Author>
    <b:Title>Participant's Guide</b:Title>
    <b:Year>2009</b:Year>
    <b:ConferenceName>Building Instructional Leadership Teams That Make a Difference</b:ConferenceName>
    <b:City>Providence</b:City>
    <b:RefOrder>12</b:RefOrder>
  </b:Source>
  <b:Source>
    <b:Tag>Sou091</b:Tag>
    <b:SourceType>ConferenceProceedings</b:SourceType>
    <b:Guid>{CC5139F2-C776-4193-A9E5-D39D6E790DFE}</b:Guid>
    <b:LCID>0</b:LCID>
    <b:Author>
      <b:Author>
        <b:Corporate>Southern Regional Education Board</b:Corporate>
      </b:Author>
    </b:Author>
    <b:Title>Assessing Academic Rigor to Ensure Grade-Level Proficiency and College Readiness: Participants Guide</b:Title>
    <b:Year>2009</b:Year>
    <b:Publisher>The Wallace Foundation</b:Publisher>
    <b:ConferenceName>Assessing Academic Rigor and College Readiness</b:ConferenceName>
    <b:RefOrder>14</b:RefOrder>
  </b:Source>
  <b:Source>
    <b:Tag>DuF06</b:Tag>
    <b:SourceType>Book</b:SourceType>
    <b:Guid>{7BC33B30-6C2D-429E-8024-F5D5A7F3BE46}</b:Guid>
    <b:LCID>0</b:LCID>
    <b:Author>
      <b:Author>
        <b:NameList>
          <b:Person>
            <b:Last>DuFour</b:Last>
            <b:First>DuFour,</b:First>
            <b:Middle>Eaker &amp; Many</b:Middle>
          </b:Person>
        </b:NameList>
      </b:Author>
    </b:Author>
    <b:Title>Learning by Doing</b:Title>
    <b:Year>2006</b:Year>
    <b:City>Bloomington, IN</b:City>
    <b:Publisher>Solution Tree</b:Publisher>
    <b:RefOrder>23</b:RefOrder>
  </b:Source>
  <b:Source>
    <b:Tag>Gol00</b:Tag>
    <b:SourceType>Book</b:SourceType>
    <b:Guid>{BB6CA443-47A9-4402-9724-E4676DFEEEE2}</b:Guid>
    <b:LCID>0</b:LCID>
    <b:Author>
      <b:Author>
        <b:NameList>
          <b:Person>
            <b:Last>Golden</b:Last>
            <b:First>Nancy</b:First>
          </b:Person>
          <b:Person>
            <b:Last>Gall</b:Last>
            <b:First>Joyce</b:First>
            <b:Middle>P.</b:Middle>
          </b:Person>
        </b:NameList>
      </b:Author>
    </b:Author>
    <b:Title>The Complete Toolkit for Building High-Performance Work Teams</b:Title>
    <b:Year>2000</b:Year>
    <b:City>Oregon</b:City>
    <b:Publisher>ERIC Clearinghouse on Educational Management</b:Publisher>
    <b:RefOrder>26</b:RefOrder>
  </b:Source>
  <b:Source>
    <b:Tag>Mar08</b:Tag>
    <b:SourceType>ConferenceProceedings</b:SourceType>
    <b:Guid>{B08C6F02-B317-415B-952D-81CECC4FF424}</b:Guid>
    <b:LCID>0</b:LCID>
    <b:Author>
      <b:Author>
        <b:NameList>
          <b:Person>
            <b:Last>Martin-Kneip</b:Last>
          </b:Person>
        </b:NameList>
      </b:Author>
    </b:Author>
    <b:Title>Communities that learn, lead, and last</b:Title>
    <b:Year>2008</b:Year>
    <b:Publisher>Jossey-Bass</b:Publisher>
    <b:City>San Francisco</b:City>
    <b:ConferenceName>Southern Regional Education Board</b:ConferenceName>
    <b:RefOrder>36</b:RefOrder>
  </b:Source>
  <b:Source>
    <b:Tag>Rho04</b:Tag>
    <b:SourceType>DocumentFromInternetSite</b:SourceType>
    <b:Guid>{F996AF33-2ADE-43E0-9FDB-D09D0BBDA8F3}</b:Guid>
    <b:LCID>0</b:LCID>
    <b:Author>
      <b:Author>
        <b:Corporate>Rhode Island Department of Education</b:Corporate>
      </b:Author>
    </b:Author>
    <b:Title>Support and Intervention: RIDE</b:Title>
    <b:InternetSiteTitle>Rhode Island Department of Education Web site</b:InternetSiteTitle>
    <b:Year>2004</b:Year>
    <b:Month>February</b:Month>
    <b:Day>2</b:Day>
    <b:YearAccessed>2009</b:YearAccessed>
    <b:MonthAccessed>July</b:MonthAccessed>
    <b:DayAccessed>5</b:DayAccessed>
    <b:URL>www.ride.ri.gov/PSI/SupportIntervention/interventiondistricts</b:URL>
    <b:RefOrder>37</b:RefOrder>
  </b:Source>
  <b:Source>
    <b:Tag>Rho041</b:Tag>
    <b:SourceType>Report</b:SourceType>
    <b:Guid>{F16EA6B8-A1D3-4A4B-94AD-1796FC1ED83E}</b:Guid>
    <b:LCID>0</b:LCID>
    <b:Author>
      <b:Author>
        <b:Corporate>Rhode Island Department of Education</b:Corporate>
      </b:Author>
    </b:Author>
    <b:Title>Decision and Order of Reconstitution</b:Title>
    <b:Year>2004</b:Year>
    <b:Publisher>RIDE</b:Publisher>
    <b:City>Providence</b:City>
    <b:RefOrder>38</b:RefOrder>
  </b:Source>
  <b:Source>
    <b:Tag>Pro07</b:Tag>
    <b:SourceType>ConferenceProceedings</b:SourceType>
    <b:Guid>{2233355A-002D-44AD-8876-86FBD1475041}</b:Guid>
    <b:LCID>0</b:LCID>
    <b:Author>
      <b:Author>
        <b:Corporate>Providence School Board</b:Corporate>
      </b:Author>
    </b:Author>
    <b:Title>Seek Convene to Executive Session....</b:Title>
    <b:Year>2007</b:Year>
    <b:Publisher>Providence School District</b:Publisher>
    <b:City>Providence</b:City>
    <b:Pages>3 of 15</b:Pages>
    <b:ConferenceName>School Board Session</b:ConferenceName>
    <b:RefOrder>39</b:RefOrder>
  </b:Source>
  <b:Source>
    <b:Tag>Hop09</b:Tag>
    <b:SourceType>Report</b:SourceType>
    <b:Guid>{DFCB8790-FD07-4ADF-82D5-927935F2DFA1}</b:Guid>
    <b:LCID>0</b:LCID>
    <b:Author>
      <b:Author>
        <b:Corporate>Hope High School</b:Corporate>
      </b:Author>
    </b:Author>
    <b:Title>School Improvement Plan</b:Title>
    <b:Year>2009</b:Year>
    <b:Publisher>Hope High School</b:Publisher>
    <b:City>Providence</b:City>
    <b:RefOrder>40</b:RefOrder>
  </b:Source>
  <b:Source>
    <b:Tag>RID08</b:Tag>
    <b:SourceType>DocumentFromInternetSite</b:SourceType>
    <b:Guid>{8FCF2F28-837C-4C6D-A948-4F3B77847780}</b:Guid>
    <b:LCID>0</b:LCID>
    <b:Author>
      <b:Author>
        <b:Corporate>RIDE</b:Corporate>
      </b:Author>
    </b:Author>
    <b:Title>NECAP Assessment Results</b:Title>
    <b:Year>2008</b:Year>
    <b:InternetSiteTitle>ride.ri.gov</b:InternetSiteTitle>
    <b:URL>http://www.ride.ri.gov/Assessment/Results.aspx</b:URL>
    <b:RefOrder>21</b:RefOrder>
  </b:Source>
  <b:Source>
    <b:Tag>RIS09</b:Tag>
    <b:SourceType>InternetSite</b:SourceType>
    <b:Guid>{6540481A-12AA-4BD2-BB12-84DBDF1BBD9C}</b:Guid>
    <b:LCID>0</b:LCID>
    <b:Author>
      <b:Author>
        <b:Corporate>RISD</b:Corporate>
      </b:Author>
    </b:Author>
    <b:Title>Faculty Projects:  Dr. Sproll</b:Title>
    <b:InternetSiteTitle>Rhode Island School of Design</b:InternetSiteTitle>
    <b:YearAccessed>2009</b:YearAccessed>
    <b:URL>http://www.risd.edu/faculty_projects_sproll.htm</b:URL>
    <b:RefOrder>41</b:RefOrder>
  </b:Source>
  <b:Source>
    <b:Tag>Goo09</b:Tag>
    <b:SourceType>DocumentFromInternetSite</b:SourceType>
    <b:Guid>{5081A588-1269-4D6F-B13F-9088664FF3D8}</b:Guid>
    <b:LCID>0</b:LCID>
    <b:Author>
      <b:Author>
        <b:Corporate>Google, Inc.</b:Corporate>
      </b:Author>
    </b:Author>
    <b:Title>Google Docs Beta</b:Title>
    <b:InternetSiteTitle>Google</b:InternetSiteTitle>
    <b:YearAccessed>09</b:YearAccessed>
    <b:MonthAccessed>10</b:MonthAccessed>
    <b:DayAccessed>14</b:DayAccessed>
    <b:URL>www.google.com</b:URL>
    <b:RefOrder>24</b:RefOrder>
  </b:Source>
  <b:Source>
    <b:Tag>Com09</b:Tag>
    <b:SourceType>DocumentFromInternetSite</b:SourceType>
    <b:Guid>{E331E997-1B06-4EBB-AD97-C60DFF9ED3D7}</b:Guid>
    <b:LCID>0</b:LCID>
    <b:Title>Common Core State Mathematics Standards for College and Work</b:Title>
    <b:InternetSiteTitle>Corestandards.net</b:InternetSiteTitle>
    <b:Year>09</b:Year>
    <b:Month>07</b:Month>
    <b:YearAccessed>2009</b:YearAccessed>
    <b:MonthAccessed>10</b:MonthAccessed>
    <b:DayAccessed>16</b:DayAccessed>
    <b:URL>http://www.corestandards.net/Math/MathExamples.pdf</b:URL>
    <b:RefOrder>13</b:RefOrder>
  </b:Source>
  <b:Source>
    <b:Tag>Har06</b:Tag>
    <b:SourceType>DocumentFromInternetSite</b:SourceType>
    <b:Guid>{84EC4B59-5943-4771-A457-E69C4E508105}</b:Guid>
    <b:LCID>0</b:LCID>
    <b:Author>
      <b:Author>
        <b:Corporate>Harmony Educatioin Center</b:Corporate>
      </b:Author>
    </b:Author>
    <b:Title>The Tuning Protocol: Tuning a Plan</b:Title>
    <b:InternetSiteTitle>Harmoy Education Center - National School Reform Faculty</b:InternetSiteTitle>
    <b:Year>06</b:Year>
    <b:Month>09</b:Month>
    <b:Day>13</b:Day>
    <b:YearAccessed>09</b:YearAccessed>
    <b:MonthAccessed>10</b:MonthAccessed>
    <b:DayAccessed>16</b:DayAccessed>
    <b:URL>http://www.nsrfharmony.org/protocol/doc/tuning_plan.pdf</b:URL>
    <b:RefOrder>16</b:RefOrder>
  </b:Source>
  <b:Source>
    <b:Tag>Nan00</b:Tag>
    <b:SourceType>Book</b:SourceType>
    <b:Guid>{530D86F6-841D-45CE-B351-A4D9DF496421}</b:Guid>
    <b:LCID>0</b:LCID>
    <b:Author>
      <b:Author>
        <b:Corporate>Nancy Golden; Joyce P. Gall</b:Corporate>
      </b:Author>
    </b:Author>
    <b:Title>The Complete Toolkit for Building High-Performance Work Teams</b:Title>
    <b:Year>2000</b:Year>
    <b:City>Eugene, OR</b:City>
    <b:Publisher>ERIC Clearinghouse on Educational Management</b:Publisher>
    <b:RefOrder>25</b:RefOrder>
  </b:Source>
  <b:Source>
    <b:Tag>Web06</b:Tag>
    <b:SourceType>DocumentFromInternetSite</b:SourceType>
    <b:Guid>{CB6BA20A-FA54-43C9-B50F-6ED074E4FC30}</b:Guid>
    <b:LCID>0</b:LCID>
    <b:Author>
      <b:Author>
        <b:NameList>
          <b:Person>
            <b:Last>Webb</b:Last>
            <b:First>Norman</b:First>
            <b:Middle>L.</b:Middle>
          </b:Person>
        </b:NameList>
      </b:Author>
    </b:Author>
    <b:Title>WAT Web Alignment Tool</b:Title>
    <b:InternetSiteTitle>Wisconsin Center of Educational Research. University of Wisconsin-Madison</b:InternetSiteTitle>
    <b:Year>06</b:Year>
    <b:Month>02</b:Month>
    <b:Day>02</b:Day>
    <b:YearAccessed>09</b:YearAccessed>
    <b:MonthAccessed>10</b:MonthAccessed>
    <b:DayAccessed>16</b:DayAccessed>
    <b:URL>http://www.wcer.wisc.edu/WAT/index.aspx</b:URL>
    <b:RefOrder>15</b:RefOrder>
  </b:Source>
  <b:Source>
    <b:Tag>Lew47</b:Tag>
    <b:SourceType>JournalArticle</b:SourceType>
    <b:Guid>{A40D83A7-220E-4172-9946-58E68B7BDC29}</b:Guid>
    <b:LCID>0</b:LCID>
    <b:Author>
      <b:Author>
        <b:NameList>
          <b:Person>
            <b:Last>Lewin</b:Last>
            <b:First>Kurt</b:First>
          </b:Person>
        </b:NameList>
      </b:Author>
    </b:Author>
    <b:Title>Frontiers in Group Dynamics: Concept, Method and Reality in Social Science; Social Equilibria and Social Change</b:Title>
    <b:Year>1947</b:Year>
    <b:JournalName>Human Relations</b:JournalName>
    <b:Pages>11</b:Pages>
    <b:Publisher>Sage</b:Publisher>
    <b:Volume>1</b:Volume>
    <b:Issue>5</b:Issue>
    <b:RefOrder>22</b:RefOrder>
  </b:Source>
  <b:Source>
    <b:Tag>And01</b:Tag>
    <b:SourceType>Book</b:SourceType>
    <b:Guid>{46713BE4-8D36-4D01-A9A8-C76AF3122BA2}</b:Guid>
    <b:LCID>0</b:LCID>
    <b:Author>
      <b:Author>
        <b:Corporate>Anderson, Krathwohl... [et al.]</b:Corporate>
      </b:Author>
    </b:Author>
    <b:Title>A Taxonomy for Learning, Teaching, and Assessing: A Revision of Bloom's Taxonomy of Educational Objectives</b:Title>
    <b:Year>2001</b:Year>
    <b:City>New York</b:City>
    <b:Publisher>Addison Wesley Longman, Inc.</b:Publisher>
    <b:RefOrder>19</b:RefOrder>
  </b:Source>
  <b:Source>
    <b:Tag>Pro08</b:Tag>
    <b:SourceType>Report</b:SourceType>
    <b:Guid>{562293FD-3545-441B-B6B8-864062BE1A88}</b:Guid>
    <b:LCID>0</b:LCID>
    <b:Author>
      <b:Author>
        <b:Corporate>Providence Public School District</b:Corporate>
      </b:Author>
    </b:Author>
    <b:Title>Curriculum Development Initiative</b:Title>
    <b:Year>2008</b:Year>
    <b:City>Providence</b:City>
    <b:Publisher>PPSD</b:Publisher>
    <b:RefOrder>20</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E9D9FE2-31DD-4293-B29F-31133D991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1712</TotalTime>
  <Pages>26</Pages>
  <Words>6817</Words>
  <Characters>37495</Characters>
  <Application>Microsoft Office Word</Application>
  <DocSecurity>0</DocSecurity>
  <Lines>312</Lines>
  <Paragraphs>88</Paragraphs>
  <ScaleCrop>false</ScaleCrop>
  <HeadingPairs>
    <vt:vector size="2" baseType="variant">
      <vt:variant>
        <vt:lpstr>Title</vt:lpstr>
      </vt:variant>
      <vt:variant>
        <vt:i4>1</vt:i4>
      </vt:variant>
    </vt:vector>
  </HeadingPairs>
  <TitlesOfParts>
    <vt:vector size="1" baseType="lpstr">
      <vt:lpstr>Pre-algebra Mastery</vt:lpstr>
    </vt:vector>
  </TitlesOfParts>
  <Company>Hewlett-Packard</Company>
  <LinksUpToDate>false</LinksUpToDate>
  <CharactersWithSpaces>44224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Pre-algebra Mastery</dc:title>
  <dc:subject>Mobilizing a Professional Learning Community to Close the Gap</dc:subject>
  <dc:creator>Anthony Francisco</dc:creator>
  <cp:lastModifiedBy>Francisco</cp:lastModifiedBy>
  <cp:revision>22</cp:revision>
  <cp:lastPrinted>2009-10-21T17:40:00Z</cp:lastPrinted>
  <dcterms:created xsi:type="dcterms:W3CDTF">2009-10-23T20:21:00Z</dcterms:created>
  <dcterms:modified xsi:type="dcterms:W3CDTF">2009-10-25T02:49:00Z</dcterms:modified>
</cp:coreProperties>
</file>